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81D95" w14:textId="77777777" w:rsidR="00DB2158" w:rsidRPr="0064459F" w:rsidRDefault="0064459F">
      <w:pPr>
        <w:rPr>
          <w:rFonts w:asciiTheme="majorHAnsi" w:hAnsiTheme="majorHAnsi"/>
          <w:b/>
          <w:u w:val="single"/>
        </w:rPr>
      </w:pPr>
      <w:r w:rsidRPr="0064459F">
        <w:rPr>
          <w:rFonts w:asciiTheme="majorHAnsi" w:hAnsiTheme="majorHAnsi"/>
          <w:b/>
          <w:u w:val="single"/>
        </w:rPr>
        <w:t>Pulmonary Hypertension Teaching Script</w:t>
      </w:r>
    </w:p>
    <w:p w14:paraId="7C03D16A" w14:textId="77777777" w:rsidR="0064459F" w:rsidRDefault="0064459F">
      <w:pPr>
        <w:rPr>
          <w:rFonts w:asciiTheme="majorHAnsi" w:hAnsiTheme="majorHAnsi"/>
          <w:u w:val="single"/>
        </w:rPr>
      </w:pPr>
    </w:p>
    <w:p w14:paraId="3985CC1D" w14:textId="77777777" w:rsidR="0064459F" w:rsidRDefault="006C4EE1">
      <w:pPr>
        <w:rPr>
          <w:rFonts w:asciiTheme="majorHAnsi" w:hAnsiTheme="majorHAnsi"/>
        </w:rPr>
      </w:pPr>
      <w:r>
        <w:rPr>
          <w:rFonts w:asciiTheme="majorHAnsi" w:hAnsiTheme="majorHAnsi"/>
        </w:rPr>
        <w:t>- Pr</w:t>
      </w:r>
      <w:r w:rsidR="0064459F">
        <w:rPr>
          <w:rFonts w:asciiTheme="majorHAnsi" w:hAnsiTheme="majorHAnsi"/>
        </w:rPr>
        <w:t xml:space="preserve">imary elevation of pressure in the pulmonary arterial system (pulmonary arterial hypertension), or secondary to elevations of pressure in the pulmonary venous and pulmonary capillary systems (pulmonary venous hypertension) </w:t>
      </w:r>
    </w:p>
    <w:p w14:paraId="5CF45112" w14:textId="77777777" w:rsidR="0064459F" w:rsidRDefault="0064459F">
      <w:pPr>
        <w:rPr>
          <w:rFonts w:asciiTheme="majorHAnsi" w:hAnsiTheme="majorHAnsi"/>
        </w:rPr>
      </w:pPr>
      <w:r>
        <w:rPr>
          <w:rFonts w:asciiTheme="majorHAnsi" w:hAnsiTheme="majorHAnsi"/>
        </w:rPr>
        <w:t>- Defined by a mean pulmonary arterial pressure (</w:t>
      </w:r>
      <w:proofErr w:type="spellStart"/>
      <w:r>
        <w:rPr>
          <w:rFonts w:asciiTheme="majorHAnsi" w:hAnsiTheme="majorHAnsi"/>
        </w:rPr>
        <w:t>mPAP</w:t>
      </w:r>
      <w:proofErr w:type="spellEnd"/>
      <w:r>
        <w:rPr>
          <w:rFonts w:asciiTheme="majorHAnsi" w:hAnsiTheme="majorHAnsi"/>
        </w:rPr>
        <w:t xml:space="preserve">) &gt;/= 25 mmHg at rest or &gt;/= 30mmHg with exertion. Normal </w:t>
      </w:r>
      <w:proofErr w:type="spellStart"/>
      <w:r>
        <w:rPr>
          <w:rFonts w:asciiTheme="majorHAnsi" w:hAnsiTheme="majorHAnsi"/>
        </w:rPr>
        <w:t>mPAP</w:t>
      </w:r>
      <w:proofErr w:type="spellEnd"/>
      <w:r>
        <w:rPr>
          <w:rFonts w:asciiTheme="majorHAnsi" w:hAnsiTheme="majorHAnsi"/>
        </w:rPr>
        <w:t xml:space="preserve"> &lt;/= 20mmHg </w:t>
      </w:r>
    </w:p>
    <w:p w14:paraId="23D705E5" w14:textId="77777777" w:rsidR="006C4EE1" w:rsidRDefault="006C4EE1">
      <w:pPr>
        <w:rPr>
          <w:rFonts w:asciiTheme="majorHAnsi" w:hAnsiTheme="majorHAnsi"/>
        </w:rPr>
      </w:pPr>
    </w:p>
    <w:p w14:paraId="6529453C" w14:textId="328D015E" w:rsidR="002D28F1" w:rsidRDefault="006C4EE1">
      <w:pPr>
        <w:rPr>
          <w:rFonts w:asciiTheme="majorHAnsi" w:hAnsiTheme="majorHAnsi"/>
          <w:b/>
          <w:u w:val="single"/>
        </w:rPr>
      </w:pPr>
      <w:r w:rsidRPr="006C4EE1">
        <w:rPr>
          <w:rFonts w:asciiTheme="majorHAnsi" w:hAnsiTheme="majorHAnsi"/>
          <w:b/>
          <w:u w:val="single"/>
        </w:rPr>
        <w:t xml:space="preserve">Classification: </w:t>
      </w:r>
    </w:p>
    <w:p w14:paraId="7B52046E" w14:textId="77777777" w:rsidR="002D28F1" w:rsidRDefault="002D28F1">
      <w:pPr>
        <w:rPr>
          <w:rFonts w:asciiTheme="majorHAnsi" w:hAnsiTheme="majorHAnsi"/>
          <w:b/>
          <w:u w:val="single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2808"/>
        <w:gridCol w:w="6840"/>
      </w:tblGrid>
      <w:tr w:rsidR="002D28F1" w14:paraId="0CA4DC37" w14:textId="77777777" w:rsidTr="00A10D5E">
        <w:tc>
          <w:tcPr>
            <w:tcW w:w="2808" w:type="dxa"/>
          </w:tcPr>
          <w:p w14:paraId="25A94B20" w14:textId="070A1CF2" w:rsidR="002D28F1" w:rsidRPr="002D28F1" w:rsidRDefault="002D28F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1. Pulmonary Arterial HTN (PAH) </w:t>
            </w:r>
          </w:p>
        </w:tc>
        <w:tc>
          <w:tcPr>
            <w:tcW w:w="6840" w:type="dxa"/>
          </w:tcPr>
          <w:p w14:paraId="7CC36738" w14:textId="77777777" w:rsidR="002D28F1" w:rsidRPr="00A10D5E" w:rsidRDefault="002D28F1">
            <w:pPr>
              <w:rPr>
                <w:rFonts w:asciiTheme="majorHAnsi" w:hAnsiTheme="majorHAnsi"/>
              </w:rPr>
            </w:pPr>
            <w:r w:rsidRPr="00A10D5E">
              <w:rPr>
                <w:rFonts w:asciiTheme="majorHAnsi" w:hAnsiTheme="majorHAnsi"/>
              </w:rPr>
              <w:t xml:space="preserve">1.1: Idiopathic PAH </w:t>
            </w:r>
          </w:p>
          <w:p w14:paraId="1ECDF59E" w14:textId="7596371A" w:rsidR="002D28F1" w:rsidRPr="00A10D5E" w:rsidRDefault="002D28F1">
            <w:pPr>
              <w:rPr>
                <w:rFonts w:asciiTheme="majorHAnsi" w:hAnsiTheme="majorHAnsi"/>
              </w:rPr>
            </w:pPr>
            <w:r w:rsidRPr="00A10D5E">
              <w:rPr>
                <w:rFonts w:asciiTheme="majorHAnsi" w:hAnsiTheme="majorHAnsi"/>
              </w:rPr>
              <w:t xml:space="preserve">1.2: Heritable </w:t>
            </w:r>
          </w:p>
          <w:p w14:paraId="1ECCDC87" w14:textId="77777777" w:rsidR="002D28F1" w:rsidRPr="00A10D5E" w:rsidRDefault="002D28F1">
            <w:pPr>
              <w:rPr>
                <w:rFonts w:asciiTheme="majorHAnsi" w:hAnsiTheme="majorHAnsi"/>
              </w:rPr>
            </w:pPr>
            <w:r w:rsidRPr="00A10D5E">
              <w:rPr>
                <w:rFonts w:asciiTheme="majorHAnsi" w:hAnsiTheme="majorHAnsi"/>
              </w:rPr>
              <w:t xml:space="preserve">      1.2.1: BMPRP </w:t>
            </w:r>
          </w:p>
          <w:p w14:paraId="3434F917" w14:textId="7A0B588F" w:rsidR="002D28F1" w:rsidRPr="00A10D5E" w:rsidRDefault="002D28F1">
            <w:pPr>
              <w:rPr>
                <w:rFonts w:asciiTheme="majorHAnsi" w:hAnsiTheme="majorHAnsi"/>
              </w:rPr>
            </w:pPr>
            <w:r w:rsidRPr="00A10D5E">
              <w:rPr>
                <w:rFonts w:asciiTheme="majorHAnsi" w:hAnsiTheme="majorHAnsi"/>
              </w:rPr>
              <w:t xml:space="preserve">      1.2.2: ALK1, </w:t>
            </w:r>
            <w:proofErr w:type="spellStart"/>
            <w:r w:rsidRPr="00A10D5E">
              <w:rPr>
                <w:rFonts w:asciiTheme="majorHAnsi" w:hAnsiTheme="majorHAnsi"/>
              </w:rPr>
              <w:t>endoglin</w:t>
            </w:r>
            <w:proofErr w:type="spellEnd"/>
            <w:r w:rsidRPr="00A10D5E">
              <w:rPr>
                <w:rFonts w:asciiTheme="majorHAnsi" w:hAnsiTheme="majorHAnsi"/>
              </w:rPr>
              <w:t>, SMAD9, CAV1, KCNK3</w:t>
            </w:r>
          </w:p>
          <w:p w14:paraId="2F6708EB" w14:textId="77777777" w:rsidR="002D28F1" w:rsidRPr="00A10D5E" w:rsidRDefault="002D28F1">
            <w:pPr>
              <w:rPr>
                <w:rFonts w:asciiTheme="majorHAnsi" w:hAnsiTheme="majorHAnsi"/>
              </w:rPr>
            </w:pPr>
            <w:r w:rsidRPr="00A10D5E">
              <w:rPr>
                <w:rFonts w:asciiTheme="majorHAnsi" w:hAnsiTheme="majorHAnsi"/>
              </w:rPr>
              <w:t xml:space="preserve">      1.2.3: Unknown </w:t>
            </w:r>
          </w:p>
          <w:p w14:paraId="20514E67" w14:textId="3B162CE6" w:rsidR="002D28F1" w:rsidRPr="00A10D5E" w:rsidRDefault="002D28F1">
            <w:pPr>
              <w:rPr>
                <w:rFonts w:asciiTheme="majorHAnsi" w:hAnsiTheme="majorHAnsi"/>
              </w:rPr>
            </w:pPr>
            <w:r w:rsidRPr="00A10D5E">
              <w:rPr>
                <w:rFonts w:asciiTheme="majorHAnsi" w:hAnsiTheme="majorHAnsi"/>
              </w:rPr>
              <w:t xml:space="preserve">1.3: Drug and Toxin induced </w:t>
            </w:r>
          </w:p>
          <w:p w14:paraId="5CC535DD" w14:textId="30CF254F" w:rsidR="002D28F1" w:rsidRPr="00A10D5E" w:rsidRDefault="002D28F1">
            <w:pPr>
              <w:rPr>
                <w:rFonts w:asciiTheme="majorHAnsi" w:hAnsiTheme="majorHAnsi"/>
              </w:rPr>
            </w:pPr>
            <w:r w:rsidRPr="00A10D5E">
              <w:rPr>
                <w:rFonts w:asciiTheme="majorHAnsi" w:hAnsiTheme="majorHAnsi"/>
              </w:rPr>
              <w:t xml:space="preserve">       Ex: appetite suppressants (</w:t>
            </w:r>
            <w:proofErr w:type="spellStart"/>
            <w:r w:rsidRPr="00A10D5E">
              <w:rPr>
                <w:rFonts w:asciiTheme="majorHAnsi" w:hAnsiTheme="majorHAnsi"/>
              </w:rPr>
              <w:t>aminorex</w:t>
            </w:r>
            <w:proofErr w:type="spellEnd"/>
            <w:r w:rsidRPr="00A10D5E">
              <w:rPr>
                <w:rFonts w:asciiTheme="majorHAnsi" w:hAnsiTheme="majorHAnsi"/>
              </w:rPr>
              <w:t xml:space="preserve">, </w:t>
            </w:r>
            <w:proofErr w:type="spellStart"/>
            <w:r w:rsidRPr="00A10D5E">
              <w:rPr>
                <w:rFonts w:asciiTheme="majorHAnsi" w:hAnsiTheme="majorHAnsi"/>
              </w:rPr>
              <w:t>fenfluramine</w:t>
            </w:r>
            <w:proofErr w:type="spellEnd"/>
            <w:r w:rsidRPr="00A10D5E">
              <w:rPr>
                <w:rFonts w:asciiTheme="majorHAnsi" w:hAnsiTheme="majorHAnsi"/>
              </w:rPr>
              <w:t xml:space="preserve">, dexfenfluramine, </w:t>
            </w:r>
            <w:proofErr w:type="spellStart"/>
            <w:r w:rsidRPr="00A10D5E">
              <w:rPr>
                <w:rFonts w:asciiTheme="majorHAnsi" w:hAnsiTheme="majorHAnsi"/>
              </w:rPr>
              <w:t>diethylproprion</w:t>
            </w:r>
            <w:proofErr w:type="spellEnd"/>
            <w:r w:rsidRPr="00A10D5E">
              <w:rPr>
                <w:rFonts w:asciiTheme="majorHAnsi" w:hAnsiTheme="majorHAnsi"/>
              </w:rPr>
              <w:t xml:space="preserve">), </w:t>
            </w:r>
            <w:proofErr w:type="spellStart"/>
            <w:r w:rsidRPr="00A10D5E">
              <w:rPr>
                <w:rFonts w:asciiTheme="majorHAnsi" w:hAnsiTheme="majorHAnsi"/>
              </w:rPr>
              <w:t>benflurorex</w:t>
            </w:r>
            <w:proofErr w:type="spellEnd"/>
            <w:r w:rsidRPr="00A10D5E">
              <w:rPr>
                <w:rFonts w:asciiTheme="majorHAnsi" w:hAnsiTheme="majorHAnsi"/>
              </w:rPr>
              <w:t xml:space="preserve">, cocaine, methamphetamines, St. John’s </w:t>
            </w:r>
            <w:proofErr w:type="spellStart"/>
            <w:r w:rsidRPr="00A10D5E">
              <w:rPr>
                <w:rFonts w:asciiTheme="majorHAnsi" w:hAnsiTheme="majorHAnsi"/>
              </w:rPr>
              <w:t>Wort</w:t>
            </w:r>
            <w:proofErr w:type="spellEnd"/>
            <w:r w:rsidRPr="00A10D5E">
              <w:rPr>
                <w:rFonts w:asciiTheme="majorHAnsi" w:hAnsiTheme="majorHAnsi"/>
              </w:rPr>
              <w:t xml:space="preserve">, </w:t>
            </w:r>
            <w:proofErr w:type="spellStart"/>
            <w:r w:rsidRPr="00A10D5E">
              <w:rPr>
                <w:rFonts w:asciiTheme="majorHAnsi" w:hAnsiTheme="majorHAnsi"/>
              </w:rPr>
              <w:t>dasatinib</w:t>
            </w:r>
            <w:proofErr w:type="spellEnd"/>
            <w:r w:rsidRPr="00A10D5E">
              <w:rPr>
                <w:rFonts w:asciiTheme="majorHAnsi" w:hAnsiTheme="majorHAnsi"/>
              </w:rPr>
              <w:t>, interferon</w:t>
            </w:r>
          </w:p>
          <w:p w14:paraId="15D71182" w14:textId="76C7587A" w:rsidR="002D28F1" w:rsidRPr="00A10D5E" w:rsidRDefault="002D28F1">
            <w:pPr>
              <w:rPr>
                <w:rFonts w:asciiTheme="majorHAnsi" w:hAnsiTheme="majorHAnsi"/>
              </w:rPr>
            </w:pPr>
            <w:r w:rsidRPr="00A10D5E">
              <w:rPr>
                <w:rFonts w:asciiTheme="majorHAnsi" w:hAnsiTheme="majorHAnsi"/>
              </w:rPr>
              <w:t xml:space="preserve">1.4: Associated with </w:t>
            </w:r>
          </w:p>
          <w:p w14:paraId="589A3F9F" w14:textId="77777777" w:rsidR="002D28F1" w:rsidRPr="00A10D5E" w:rsidRDefault="002D28F1">
            <w:pPr>
              <w:rPr>
                <w:rFonts w:asciiTheme="majorHAnsi" w:hAnsiTheme="majorHAnsi"/>
              </w:rPr>
            </w:pPr>
            <w:r w:rsidRPr="00A10D5E">
              <w:rPr>
                <w:rFonts w:asciiTheme="majorHAnsi" w:hAnsiTheme="majorHAnsi"/>
              </w:rPr>
              <w:t xml:space="preserve">       1.4.1: Connective tissue diseases</w:t>
            </w:r>
          </w:p>
          <w:p w14:paraId="2E75CD8D" w14:textId="77777777" w:rsidR="002D28F1" w:rsidRPr="00A10D5E" w:rsidRDefault="002D28F1">
            <w:pPr>
              <w:rPr>
                <w:rFonts w:asciiTheme="majorHAnsi" w:hAnsiTheme="majorHAnsi"/>
              </w:rPr>
            </w:pPr>
            <w:r w:rsidRPr="00A10D5E">
              <w:rPr>
                <w:rFonts w:asciiTheme="majorHAnsi" w:hAnsiTheme="majorHAnsi"/>
              </w:rPr>
              <w:t xml:space="preserve">       1.4.2: HIV </w:t>
            </w:r>
          </w:p>
          <w:p w14:paraId="67D97779" w14:textId="77777777" w:rsidR="002D28F1" w:rsidRPr="00A10D5E" w:rsidRDefault="002D28F1">
            <w:pPr>
              <w:rPr>
                <w:rFonts w:asciiTheme="majorHAnsi" w:hAnsiTheme="majorHAnsi"/>
              </w:rPr>
            </w:pPr>
            <w:r w:rsidRPr="00A10D5E">
              <w:rPr>
                <w:rFonts w:asciiTheme="majorHAnsi" w:hAnsiTheme="majorHAnsi"/>
              </w:rPr>
              <w:t xml:space="preserve">       1.4.3: Portal HTN </w:t>
            </w:r>
          </w:p>
          <w:p w14:paraId="72139611" w14:textId="77777777" w:rsidR="002D28F1" w:rsidRPr="00A10D5E" w:rsidRDefault="002D28F1">
            <w:pPr>
              <w:rPr>
                <w:rFonts w:asciiTheme="majorHAnsi" w:hAnsiTheme="majorHAnsi"/>
              </w:rPr>
            </w:pPr>
            <w:r w:rsidRPr="00A10D5E">
              <w:rPr>
                <w:rFonts w:asciiTheme="majorHAnsi" w:hAnsiTheme="majorHAnsi"/>
              </w:rPr>
              <w:t xml:space="preserve">       1.4.4: Congenital heart disease </w:t>
            </w:r>
          </w:p>
          <w:p w14:paraId="2DD09232" w14:textId="77777777" w:rsidR="002D28F1" w:rsidRPr="00A10D5E" w:rsidRDefault="002D28F1">
            <w:pPr>
              <w:rPr>
                <w:rFonts w:asciiTheme="majorHAnsi" w:hAnsiTheme="majorHAnsi"/>
              </w:rPr>
            </w:pPr>
            <w:r w:rsidRPr="00A10D5E">
              <w:rPr>
                <w:rFonts w:asciiTheme="majorHAnsi" w:hAnsiTheme="majorHAnsi"/>
              </w:rPr>
              <w:t xml:space="preserve">       1.4.5: </w:t>
            </w:r>
            <w:proofErr w:type="spellStart"/>
            <w:r w:rsidRPr="00A10D5E">
              <w:rPr>
                <w:rFonts w:asciiTheme="majorHAnsi" w:hAnsiTheme="majorHAnsi"/>
              </w:rPr>
              <w:t>Schistosomiasis</w:t>
            </w:r>
            <w:proofErr w:type="spellEnd"/>
            <w:r w:rsidRPr="00A10D5E">
              <w:rPr>
                <w:rFonts w:asciiTheme="majorHAnsi" w:hAnsiTheme="majorHAnsi"/>
              </w:rPr>
              <w:t xml:space="preserve"> </w:t>
            </w:r>
          </w:p>
          <w:p w14:paraId="5B86401F" w14:textId="77777777" w:rsidR="002D28F1" w:rsidRPr="00A10D5E" w:rsidRDefault="00A10D5E">
            <w:pPr>
              <w:rPr>
                <w:rFonts w:asciiTheme="majorHAnsi" w:hAnsiTheme="majorHAnsi"/>
              </w:rPr>
            </w:pPr>
            <w:r w:rsidRPr="00A10D5E">
              <w:rPr>
                <w:rFonts w:asciiTheme="majorHAnsi" w:hAnsiTheme="majorHAnsi"/>
              </w:rPr>
              <w:t xml:space="preserve">1’: Pulmonary </w:t>
            </w:r>
            <w:proofErr w:type="spellStart"/>
            <w:r w:rsidRPr="00A10D5E">
              <w:rPr>
                <w:rFonts w:asciiTheme="majorHAnsi" w:hAnsiTheme="majorHAnsi"/>
              </w:rPr>
              <w:t>veno</w:t>
            </w:r>
            <w:proofErr w:type="spellEnd"/>
            <w:r w:rsidRPr="00A10D5E">
              <w:rPr>
                <w:rFonts w:asciiTheme="majorHAnsi" w:hAnsiTheme="majorHAnsi"/>
              </w:rPr>
              <w:t xml:space="preserve">-occlusive disease (PVOD) and/or pulmonary capillary </w:t>
            </w:r>
            <w:proofErr w:type="spellStart"/>
            <w:r w:rsidRPr="00A10D5E">
              <w:rPr>
                <w:rFonts w:asciiTheme="majorHAnsi" w:hAnsiTheme="majorHAnsi"/>
              </w:rPr>
              <w:t>hemangiomatosis</w:t>
            </w:r>
            <w:proofErr w:type="spellEnd"/>
            <w:r w:rsidRPr="00A10D5E">
              <w:rPr>
                <w:rFonts w:asciiTheme="majorHAnsi" w:hAnsiTheme="majorHAnsi"/>
              </w:rPr>
              <w:t xml:space="preserve"> (PCH)</w:t>
            </w:r>
          </w:p>
          <w:p w14:paraId="6AB3BE9F" w14:textId="45F7D65F" w:rsidR="00A10D5E" w:rsidRPr="00A10D5E" w:rsidRDefault="00A10D5E">
            <w:pPr>
              <w:rPr>
                <w:rFonts w:asciiTheme="majorHAnsi" w:hAnsiTheme="majorHAnsi"/>
              </w:rPr>
            </w:pPr>
            <w:r w:rsidRPr="00A10D5E">
              <w:rPr>
                <w:rFonts w:asciiTheme="majorHAnsi" w:hAnsiTheme="majorHAnsi"/>
              </w:rPr>
              <w:t xml:space="preserve">1”: Persistent pulmonary HTN of the newborn </w:t>
            </w:r>
          </w:p>
        </w:tc>
      </w:tr>
      <w:tr w:rsidR="002D28F1" w14:paraId="7D34DB81" w14:textId="77777777" w:rsidTr="00A10D5E">
        <w:tc>
          <w:tcPr>
            <w:tcW w:w="2808" w:type="dxa"/>
          </w:tcPr>
          <w:p w14:paraId="2BA0E686" w14:textId="4856D727" w:rsidR="002D28F1" w:rsidRPr="00A10D5E" w:rsidRDefault="002D28F1">
            <w:pPr>
              <w:rPr>
                <w:rFonts w:asciiTheme="majorHAnsi" w:hAnsiTheme="majorHAnsi"/>
              </w:rPr>
            </w:pPr>
            <w:r w:rsidRPr="00A10D5E">
              <w:rPr>
                <w:rFonts w:asciiTheme="majorHAnsi" w:hAnsiTheme="majorHAnsi"/>
              </w:rPr>
              <w:t xml:space="preserve">2. Secondary to LHD </w:t>
            </w:r>
          </w:p>
        </w:tc>
        <w:tc>
          <w:tcPr>
            <w:tcW w:w="6840" w:type="dxa"/>
          </w:tcPr>
          <w:p w14:paraId="096CDCAB" w14:textId="4A4DE395" w:rsidR="002D28F1" w:rsidRPr="00A10D5E" w:rsidRDefault="002D28F1">
            <w:pPr>
              <w:rPr>
                <w:rFonts w:asciiTheme="majorHAnsi" w:hAnsiTheme="majorHAnsi"/>
              </w:rPr>
            </w:pPr>
            <w:r w:rsidRPr="00A10D5E">
              <w:rPr>
                <w:rFonts w:asciiTheme="majorHAnsi" w:hAnsiTheme="majorHAnsi"/>
              </w:rPr>
              <w:t xml:space="preserve">2.1: Left ventricular systolic dysfunction </w:t>
            </w:r>
          </w:p>
          <w:p w14:paraId="468FAD7B" w14:textId="77777777" w:rsidR="002D28F1" w:rsidRPr="00A10D5E" w:rsidRDefault="002D28F1">
            <w:pPr>
              <w:rPr>
                <w:rFonts w:asciiTheme="majorHAnsi" w:hAnsiTheme="majorHAnsi"/>
              </w:rPr>
            </w:pPr>
            <w:r w:rsidRPr="00A10D5E">
              <w:rPr>
                <w:rFonts w:asciiTheme="majorHAnsi" w:hAnsiTheme="majorHAnsi"/>
              </w:rPr>
              <w:t>2.2: Left ventricular diastolic dysfunction</w:t>
            </w:r>
          </w:p>
          <w:p w14:paraId="10FF110B" w14:textId="77777777" w:rsidR="002D28F1" w:rsidRPr="00A10D5E" w:rsidRDefault="002D28F1">
            <w:pPr>
              <w:rPr>
                <w:rFonts w:asciiTheme="majorHAnsi" w:hAnsiTheme="majorHAnsi"/>
              </w:rPr>
            </w:pPr>
            <w:r w:rsidRPr="00A10D5E">
              <w:rPr>
                <w:rFonts w:asciiTheme="majorHAnsi" w:hAnsiTheme="majorHAnsi"/>
              </w:rPr>
              <w:t xml:space="preserve">2.3: VHD </w:t>
            </w:r>
          </w:p>
          <w:p w14:paraId="56B87387" w14:textId="0D17C35E" w:rsidR="002D28F1" w:rsidRPr="00A10D5E" w:rsidRDefault="002D28F1">
            <w:pPr>
              <w:rPr>
                <w:rFonts w:asciiTheme="majorHAnsi" w:hAnsiTheme="majorHAnsi"/>
              </w:rPr>
            </w:pPr>
            <w:r w:rsidRPr="00A10D5E">
              <w:rPr>
                <w:rFonts w:asciiTheme="majorHAnsi" w:hAnsiTheme="majorHAnsi"/>
              </w:rPr>
              <w:t xml:space="preserve">2.4: </w:t>
            </w:r>
            <w:r w:rsidR="00A10D5E" w:rsidRPr="00A10D5E">
              <w:rPr>
                <w:rFonts w:asciiTheme="majorHAnsi" w:hAnsiTheme="majorHAnsi"/>
              </w:rPr>
              <w:t xml:space="preserve">Congenital/acquired left heart inflow/outflow tract obstruction and congenital cardiomyopathies </w:t>
            </w:r>
          </w:p>
        </w:tc>
      </w:tr>
      <w:tr w:rsidR="002D28F1" w14:paraId="56C965F2" w14:textId="77777777" w:rsidTr="00A10D5E">
        <w:tc>
          <w:tcPr>
            <w:tcW w:w="2808" w:type="dxa"/>
          </w:tcPr>
          <w:p w14:paraId="6FD5DF6B" w14:textId="1136A69D" w:rsidR="002D28F1" w:rsidRPr="00A10D5E" w:rsidRDefault="002D28F1">
            <w:pPr>
              <w:rPr>
                <w:rFonts w:asciiTheme="majorHAnsi" w:hAnsiTheme="majorHAnsi"/>
              </w:rPr>
            </w:pPr>
            <w:r w:rsidRPr="00A10D5E">
              <w:rPr>
                <w:rFonts w:asciiTheme="majorHAnsi" w:hAnsiTheme="majorHAnsi"/>
              </w:rPr>
              <w:t xml:space="preserve">3. Secondary to lung disease and/or hypoxia </w:t>
            </w:r>
          </w:p>
        </w:tc>
        <w:tc>
          <w:tcPr>
            <w:tcW w:w="6840" w:type="dxa"/>
          </w:tcPr>
          <w:p w14:paraId="2309736F" w14:textId="77777777" w:rsidR="002D28F1" w:rsidRPr="00A10D5E" w:rsidRDefault="00A10D5E">
            <w:pPr>
              <w:rPr>
                <w:rFonts w:asciiTheme="majorHAnsi" w:hAnsiTheme="majorHAnsi"/>
              </w:rPr>
            </w:pPr>
            <w:r w:rsidRPr="00A10D5E">
              <w:rPr>
                <w:rFonts w:asciiTheme="majorHAnsi" w:hAnsiTheme="majorHAnsi"/>
              </w:rPr>
              <w:t xml:space="preserve">3.1: Chronic obstructive pulmonary disease </w:t>
            </w:r>
          </w:p>
          <w:p w14:paraId="1AB21FE7" w14:textId="77777777" w:rsidR="00A10D5E" w:rsidRPr="00A10D5E" w:rsidRDefault="00A10D5E">
            <w:pPr>
              <w:rPr>
                <w:rFonts w:asciiTheme="majorHAnsi" w:hAnsiTheme="majorHAnsi"/>
              </w:rPr>
            </w:pPr>
            <w:r w:rsidRPr="00A10D5E">
              <w:rPr>
                <w:rFonts w:asciiTheme="majorHAnsi" w:hAnsiTheme="majorHAnsi"/>
              </w:rPr>
              <w:t xml:space="preserve">3.2: ILD </w:t>
            </w:r>
          </w:p>
          <w:p w14:paraId="64E29384" w14:textId="63422B42" w:rsidR="00A10D5E" w:rsidRPr="00A10D5E" w:rsidRDefault="00A10D5E">
            <w:pPr>
              <w:rPr>
                <w:rFonts w:asciiTheme="majorHAnsi" w:hAnsiTheme="majorHAnsi"/>
              </w:rPr>
            </w:pPr>
            <w:r w:rsidRPr="00A10D5E">
              <w:rPr>
                <w:rFonts w:asciiTheme="majorHAnsi" w:hAnsiTheme="majorHAnsi"/>
              </w:rPr>
              <w:t xml:space="preserve">3.3: Other pulmonary disease with mixed restrictive/obstructive pattern </w:t>
            </w:r>
          </w:p>
          <w:p w14:paraId="1C00D67B" w14:textId="2274594F" w:rsidR="00A10D5E" w:rsidRPr="00A10D5E" w:rsidRDefault="00A10D5E">
            <w:pPr>
              <w:rPr>
                <w:rFonts w:asciiTheme="majorHAnsi" w:hAnsiTheme="majorHAnsi"/>
              </w:rPr>
            </w:pPr>
            <w:r w:rsidRPr="00A10D5E">
              <w:rPr>
                <w:rFonts w:asciiTheme="majorHAnsi" w:hAnsiTheme="majorHAnsi"/>
              </w:rPr>
              <w:t>3.4: Sleep-disordered breathing</w:t>
            </w:r>
          </w:p>
          <w:p w14:paraId="6492ED69" w14:textId="77777777" w:rsidR="00A10D5E" w:rsidRPr="00A10D5E" w:rsidRDefault="00A10D5E">
            <w:pPr>
              <w:rPr>
                <w:rFonts w:asciiTheme="majorHAnsi" w:hAnsiTheme="majorHAnsi"/>
              </w:rPr>
            </w:pPr>
            <w:r w:rsidRPr="00A10D5E">
              <w:rPr>
                <w:rFonts w:asciiTheme="majorHAnsi" w:hAnsiTheme="majorHAnsi"/>
              </w:rPr>
              <w:t xml:space="preserve">3.5: Alveolar hypoventilation disorders </w:t>
            </w:r>
          </w:p>
          <w:p w14:paraId="73AABA72" w14:textId="1CFE8FA7" w:rsidR="00A10D5E" w:rsidRPr="00A10D5E" w:rsidRDefault="00A10D5E">
            <w:pPr>
              <w:rPr>
                <w:rFonts w:asciiTheme="majorHAnsi" w:hAnsiTheme="majorHAnsi"/>
              </w:rPr>
            </w:pPr>
            <w:r w:rsidRPr="00A10D5E">
              <w:rPr>
                <w:rFonts w:asciiTheme="majorHAnsi" w:hAnsiTheme="majorHAnsi"/>
              </w:rPr>
              <w:t xml:space="preserve">3.6: Chronic exposure to high altitude </w:t>
            </w:r>
          </w:p>
          <w:p w14:paraId="7AE8F9F0" w14:textId="77F09DCC" w:rsidR="00A10D5E" w:rsidRPr="00A10D5E" w:rsidRDefault="00A10D5E">
            <w:pPr>
              <w:rPr>
                <w:rFonts w:asciiTheme="majorHAnsi" w:hAnsiTheme="majorHAnsi"/>
              </w:rPr>
            </w:pPr>
            <w:r w:rsidRPr="00A10D5E">
              <w:rPr>
                <w:rFonts w:asciiTheme="majorHAnsi" w:hAnsiTheme="majorHAnsi"/>
              </w:rPr>
              <w:t xml:space="preserve">3.7: Developmental abnormalities </w:t>
            </w:r>
          </w:p>
        </w:tc>
      </w:tr>
      <w:tr w:rsidR="002D28F1" w14:paraId="3DD9F202" w14:textId="77777777" w:rsidTr="00A10D5E">
        <w:tc>
          <w:tcPr>
            <w:tcW w:w="2808" w:type="dxa"/>
          </w:tcPr>
          <w:p w14:paraId="0758D533" w14:textId="44E3C200" w:rsidR="002D28F1" w:rsidRPr="00A10D5E" w:rsidRDefault="00A10D5E">
            <w:pPr>
              <w:rPr>
                <w:rFonts w:asciiTheme="majorHAnsi" w:hAnsiTheme="majorHAnsi"/>
              </w:rPr>
            </w:pPr>
            <w:r w:rsidRPr="00A10D5E">
              <w:rPr>
                <w:rFonts w:asciiTheme="majorHAnsi" w:hAnsiTheme="majorHAnsi"/>
              </w:rPr>
              <w:t xml:space="preserve">4. Chronic thromboembolic pulmonary HTN (CTEPH) </w:t>
            </w:r>
          </w:p>
        </w:tc>
        <w:tc>
          <w:tcPr>
            <w:tcW w:w="6840" w:type="dxa"/>
          </w:tcPr>
          <w:p w14:paraId="75F7C8A9" w14:textId="77777777" w:rsidR="002D28F1" w:rsidRDefault="002D28F1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2D28F1" w14:paraId="2B37FDAD" w14:textId="77777777" w:rsidTr="00A10D5E">
        <w:tc>
          <w:tcPr>
            <w:tcW w:w="2808" w:type="dxa"/>
          </w:tcPr>
          <w:p w14:paraId="6D25FEE1" w14:textId="709652A3" w:rsidR="002D28F1" w:rsidRPr="00A10D5E" w:rsidRDefault="00A10D5E">
            <w:pPr>
              <w:rPr>
                <w:rFonts w:asciiTheme="majorHAnsi" w:hAnsiTheme="majorHAnsi"/>
              </w:rPr>
            </w:pPr>
            <w:r w:rsidRPr="00A10D5E">
              <w:rPr>
                <w:rFonts w:asciiTheme="majorHAnsi" w:hAnsiTheme="majorHAnsi"/>
              </w:rPr>
              <w:t xml:space="preserve">5. Unclear multifactorial </w:t>
            </w:r>
          </w:p>
        </w:tc>
        <w:tc>
          <w:tcPr>
            <w:tcW w:w="6840" w:type="dxa"/>
          </w:tcPr>
          <w:p w14:paraId="417AD566" w14:textId="77777777" w:rsidR="002D28F1" w:rsidRPr="00EC13C4" w:rsidRDefault="00EC13C4">
            <w:pPr>
              <w:rPr>
                <w:rFonts w:asciiTheme="majorHAnsi" w:hAnsiTheme="majorHAnsi"/>
              </w:rPr>
            </w:pPr>
            <w:r w:rsidRPr="00EC13C4">
              <w:rPr>
                <w:rFonts w:asciiTheme="majorHAnsi" w:hAnsiTheme="majorHAnsi"/>
              </w:rPr>
              <w:t xml:space="preserve">5.1: Hematologic- chronic hemolytic anemia, </w:t>
            </w:r>
            <w:proofErr w:type="spellStart"/>
            <w:r w:rsidRPr="00EC13C4">
              <w:rPr>
                <w:rFonts w:asciiTheme="majorHAnsi" w:hAnsiTheme="majorHAnsi"/>
              </w:rPr>
              <w:t>myeloproliferative</w:t>
            </w:r>
            <w:proofErr w:type="spellEnd"/>
            <w:r w:rsidRPr="00EC13C4">
              <w:rPr>
                <w:rFonts w:asciiTheme="majorHAnsi" w:hAnsiTheme="majorHAnsi"/>
              </w:rPr>
              <w:t xml:space="preserve"> disorders, </w:t>
            </w:r>
            <w:proofErr w:type="spellStart"/>
            <w:r w:rsidRPr="00EC13C4">
              <w:rPr>
                <w:rFonts w:asciiTheme="majorHAnsi" w:hAnsiTheme="majorHAnsi"/>
              </w:rPr>
              <w:t>splenectomy</w:t>
            </w:r>
            <w:proofErr w:type="spellEnd"/>
            <w:r w:rsidRPr="00EC13C4">
              <w:rPr>
                <w:rFonts w:asciiTheme="majorHAnsi" w:hAnsiTheme="majorHAnsi"/>
              </w:rPr>
              <w:t xml:space="preserve"> </w:t>
            </w:r>
          </w:p>
          <w:p w14:paraId="23D848DE" w14:textId="7ABAACBF" w:rsidR="00EC13C4" w:rsidRPr="00EC13C4" w:rsidRDefault="00EC13C4">
            <w:pPr>
              <w:rPr>
                <w:rFonts w:asciiTheme="majorHAnsi" w:hAnsiTheme="majorHAnsi"/>
              </w:rPr>
            </w:pPr>
            <w:r w:rsidRPr="00EC13C4">
              <w:rPr>
                <w:rFonts w:asciiTheme="majorHAnsi" w:hAnsiTheme="majorHAnsi"/>
              </w:rPr>
              <w:lastRenderedPageBreak/>
              <w:t xml:space="preserve">5.2: Systemic- </w:t>
            </w:r>
            <w:proofErr w:type="spellStart"/>
            <w:r w:rsidRPr="00EC13C4">
              <w:rPr>
                <w:rFonts w:asciiTheme="majorHAnsi" w:hAnsiTheme="majorHAnsi"/>
              </w:rPr>
              <w:t>sarcoidosis</w:t>
            </w:r>
            <w:proofErr w:type="spellEnd"/>
            <w:r w:rsidRPr="00EC13C4">
              <w:rPr>
                <w:rFonts w:asciiTheme="majorHAnsi" w:hAnsiTheme="majorHAnsi"/>
              </w:rPr>
              <w:t xml:space="preserve">, pulmonary Langerhans cell </w:t>
            </w:r>
            <w:proofErr w:type="spellStart"/>
            <w:r w:rsidRPr="00EC13C4">
              <w:rPr>
                <w:rFonts w:asciiTheme="majorHAnsi" w:hAnsiTheme="majorHAnsi"/>
              </w:rPr>
              <w:t>histiocytosis</w:t>
            </w:r>
            <w:proofErr w:type="spellEnd"/>
            <w:r w:rsidRPr="00EC13C4">
              <w:rPr>
                <w:rFonts w:asciiTheme="majorHAnsi" w:hAnsiTheme="majorHAnsi"/>
              </w:rPr>
              <w:t xml:space="preserve">: </w:t>
            </w:r>
            <w:proofErr w:type="spellStart"/>
            <w:r w:rsidRPr="00EC13C4">
              <w:rPr>
                <w:rFonts w:asciiTheme="majorHAnsi" w:hAnsiTheme="majorHAnsi"/>
              </w:rPr>
              <w:t>lymphangioleiomyomatosis</w:t>
            </w:r>
            <w:proofErr w:type="spellEnd"/>
            <w:r w:rsidRPr="00EC13C4">
              <w:rPr>
                <w:rFonts w:asciiTheme="majorHAnsi" w:hAnsiTheme="majorHAnsi"/>
              </w:rPr>
              <w:t xml:space="preserve">, neurofibromatosis, </w:t>
            </w:r>
            <w:proofErr w:type="spellStart"/>
            <w:r w:rsidRPr="00EC13C4">
              <w:rPr>
                <w:rFonts w:asciiTheme="majorHAnsi" w:hAnsiTheme="majorHAnsi"/>
              </w:rPr>
              <w:t>vasculitis</w:t>
            </w:r>
            <w:proofErr w:type="spellEnd"/>
            <w:r w:rsidRPr="00EC13C4">
              <w:rPr>
                <w:rFonts w:asciiTheme="majorHAnsi" w:hAnsiTheme="majorHAnsi"/>
              </w:rPr>
              <w:t xml:space="preserve"> </w:t>
            </w:r>
          </w:p>
          <w:p w14:paraId="73B888D9" w14:textId="77777777" w:rsidR="00EC13C4" w:rsidRPr="00EC13C4" w:rsidRDefault="00EC13C4">
            <w:pPr>
              <w:rPr>
                <w:rFonts w:asciiTheme="majorHAnsi" w:hAnsiTheme="majorHAnsi"/>
              </w:rPr>
            </w:pPr>
            <w:r w:rsidRPr="00EC13C4">
              <w:rPr>
                <w:rFonts w:asciiTheme="majorHAnsi" w:hAnsiTheme="majorHAnsi"/>
              </w:rPr>
              <w:t xml:space="preserve">5.3: Metabolic-thyroid disorders, glycogen storage disease, </w:t>
            </w:r>
            <w:proofErr w:type="spellStart"/>
            <w:r w:rsidRPr="00EC13C4">
              <w:rPr>
                <w:rFonts w:asciiTheme="majorHAnsi" w:hAnsiTheme="majorHAnsi"/>
              </w:rPr>
              <w:t>Gaucher</w:t>
            </w:r>
            <w:proofErr w:type="spellEnd"/>
            <w:r w:rsidRPr="00EC13C4">
              <w:rPr>
                <w:rFonts w:asciiTheme="majorHAnsi" w:hAnsiTheme="majorHAnsi"/>
              </w:rPr>
              <w:t xml:space="preserve"> disease </w:t>
            </w:r>
          </w:p>
          <w:p w14:paraId="4C4CE7D7" w14:textId="35B1A2AE" w:rsidR="00EC13C4" w:rsidRPr="00EC13C4" w:rsidRDefault="00EC13C4">
            <w:pPr>
              <w:rPr>
                <w:rFonts w:asciiTheme="majorHAnsi" w:hAnsiTheme="majorHAnsi"/>
              </w:rPr>
            </w:pPr>
            <w:r w:rsidRPr="00EC13C4">
              <w:rPr>
                <w:rFonts w:asciiTheme="majorHAnsi" w:hAnsiTheme="majorHAnsi"/>
              </w:rPr>
              <w:t>5.4: Others-</w:t>
            </w:r>
            <w:proofErr w:type="spellStart"/>
            <w:r w:rsidRPr="00EC13C4">
              <w:rPr>
                <w:rFonts w:asciiTheme="majorHAnsi" w:hAnsiTheme="majorHAnsi"/>
              </w:rPr>
              <w:t>tumoral</w:t>
            </w:r>
            <w:proofErr w:type="spellEnd"/>
            <w:r w:rsidRPr="00EC13C4">
              <w:rPr>
                <w:rFonts w:asciiTheme="majorHAnsi" w:hAnsiTheme="majorHAnsi"/>
              </w:rPr>
              <w:t xml:space="preserve"> obstruction, fibrosis </w:t>
            </w:r>
            <w:proofErr w:type="spellStart"/>
            <w:r w:rsidRPr="00EC13C4">
              <w:rPr>
                <w:rFonts w:asciiTheme="majorHAnsi" w:hAnsiTheme="majorHAnsi"/>
              </w:rPr>
              <w:t>mediastinitis</w:t>
            </w:r>
            <w:proofErr w:type="spellEnd"/>
            <w:r w:rsidRPr="00EC13C4">
              <w:rPr>
                <w:rFonts w:asciiTheme="majorHAnsi" w:hAnsiTheme="majorHAnsi"/>
              </w:rPr>
              <w:t xml:space="preserve">, chronic renal failure, segmental PHTN </w:t>
            </w:r>
          </w:p>
          <w:p w14:paraId="65AFFADE" w14:textId="72A1BA73" w:rsidR="00EC13C4" w:rsidRDefault="00EC13C4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</w:tbl>
    <w:p w14:paraId="4B624DF5" w14:textId="3D670EDA" w:rsidR="002D28F1" w:rsidRDefault="002D28F1">
      <w:pPr>
        <w:rPr>
          <w:rFonts w:asciiTheme="majorHAnsi" w:hAnsiTheme="majorHAnsi"/>
          <w:b/>
          <w:u w:val="single"/>
        </w:rPr>
      </w:pPr>
    </w:p>
    <w:p w14:paraId="39EF345B" w14:textId="1480F6E9" w:rsidR="004E535F" w:rsidRDefault="004E535F">
      <w:pPr>
        <w:rPr>
          <w:rFonts w:asciiTheme="majorHAnsi" w:hAnsiTheme="majorHAnsi"/>
          <w:b/>
          <w:u w:val="single"/>
        </w:rPr>
      </w:pPr>
    </w:p>
    <w:p w14:paraId="28B86C83" w14:textId="77777777" w:rsidR="004E535F" w:rsidRDefault="004E535F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Pathogenesis: </w:t>
      </w:r>
    </w:p>
    <w:p w14:paraId="4627B52E" w14:textId="77777777" w:rsidR="004E535F" w:rsidRDefault="004E535F">
      <w:pPr>
        <w:rPr>
          <w:rFonts w:asciiTheme="majorHAnsi" w:hAnsiTheme="majorHAnsi"/>
          <w:b/>
          <w:u w:val="single"/>
        </w:rPr>
      </w:pPr>
    </w:p>
    <w:p w14:paraId="7C5E8C82" w14:textId="77777777" w:rsidR="004E535F" w:rsidRDefault="004E535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- Group1 PAH is a proliferative </w:t>
      </w:r>
      <w:proofErr w:type="spellStart"/>
      <w:r>
        <w:rPr>
          <w:rFonts w:asciiTheme="majorHAnsi" w:hAnsiTheme="majorHAnsi"/>
        </w:rPr>
        <w:t>vasculopathy</w:t>
      </w:r>
      <w:proofErr w:type="spellEnd"/>
      <w:r>
        <w:rPr>
          <w:rFonts w:asciiTheme="majorHAnsi" w:hAnsiTheme="majorHAnsi"/>
        </w:rPr>
        <w:t xml:space="preserve"> of small muscular pulmonary arterioles characterized by medial hypertrophy, intimal hyperplasia as well as by </w:t>
      </w:r>
      <w:proofErr w:type="spellStart"/>
      <w:r>
        <w:rPr>
          <w:rFonts w:asciiTheme="majorHAnsi" w:hAnsiTheme="majorHAnsi"/>
        </w:rPr>
        <w:t>plexiform</w:t>
      </w:r>
      <w:proofErr w:type="spellEnd"/>
      <w:r>
        <w:rPr>
          <w:rFonts w:asciiTheme="majorHAnsi" w:hAnsiTheme="majorHAnsi"/>
        </w:rPr>
        <w:t xml:space="preserve"> lesions. </w:t>
      </w:r>
    </w:p>
    <w:p w14:paraId="52415F85" w14:textId="77777777" w:rsidR="004E535F" w:rsidRPr="004E535F" w:rsidRDefault="004E535F">
      <w:pPr>
        <w:rPr>
          <w:rFonts w:asciiTheme="majorHAnsi" w:hAnsiTheme="majorHAnsi"/>
        </w:rPr>
      </w:pPr>
      <w:r>
        <w:rPr>
          <w:rFonts w:asciiTheme="majorHAnsi" w:hAnsiTheme="majorHAnsi"/>
        </w:rPr>
        <w:t>- Group 2-5 less understood</w:t>
      </w:r>
      <w:r w:rsidR="00E75468">
        <w:rPr>
          <w:rFonts w:asciiTheme="majorHAnsi" w:hAnsiTheme="majorHAnsi"/>
        </w:rPr>
        <w:t xml:space="preserve"> and varied depending on the cause</w:t>
      </w:r>
      <w:r>
        <w:rPr>
          <w:rFonts w:asciiTheme="majorHAnsi" w:hAnsiTheme="majorHAnsi"/>
        </w:rPr>
        <w:t xml:space="preserve">, but owing in part to vascular remodeling and increased pulmonary vascular resistance. </w:t>
      </w:r>
    </w:p>
    <w:p w14:paraId="30FA5ABE" w14:textId="77777777" w:rsidR="006C4EE1" w:rsidRDefault="006C4EE1">
      <w:pPr>
        <w:rPr>
          <w:rFonts w:asciiTheme="majorHAnsi" w:hAnsiTheme="majorHAnsi"/>
        </w:rPr>
      </w:pPr>
    </w:p>
    <w:p w14:paraId="0F77F44E" w14:textId="77777777" w:rsidR="004E535F" w:rsidRDefault="006C4EE1">
      <w:pPr>
        <w:rPr>
          <w:rFonts w:asciiTheme="majorHAnsi" w:hAnsiTheme="majorHAnsi"/>
          <w:b/>
          <w:u w:val="single"/>
        </w:rPr>
      </w:pPr>
      <w:r w:rsidRPr="006C4EE1">
        <w:rPr>
          <w:rFonts w:asciiTheme="majorHAnsi" w:hAnsiTheme="majorHAnsi"/>
          <w:b/>
          <w:u w:val="single"/>
        </w:rPr>
        <w:t xml:space="preserve">Clinical Manifestations: </w:t>
      </w:r>
    </w:p>
    <w:p w14:paraId="07E4208B" w14:textId="77777777" w:rsidR="004E535F" w:rsidRDefault="004E535F">
      <w:pPr>
        <w:rPr>
          <w:rFonts w:asciiTheme="majorHAnsi" w:hAnsiTheme="majorHAnsi"/>
          <w:b/>
          <w:u w:val="single"/>
        </w:rPr>
      </w:pPr>
    </w:p>
    <w:p w14:paraId="55C11D8E" w14:textId="4F7BDB51" w:rsidR="004E535F" w:rsidRDefault="004E535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proofErr w:type="gramStart"/>
      <w:r>
        <w:rPr>
          <w:rFonts w:asciiTheme="majorHAnsi" w:hAnsiTheme="majorHAnsi"/>
        </w:rPr>
        <w:t>slow</w:t>
      </w:r>
      <w:proofErr w:type="gramEnd"/>
      <w:r>
        <w:rPr>
          <w:rFonts w:asciiTheme="majorHAnsi" w:hAnsiTheme="majorHAnsi"/>
        </w:rPr>
        <w:t>, insidious onset of vague symptoms</w:t>
      </w:r>
      <w:r w:rsidR="00E75468">
        <w:rPr>
          <w:rFonts w:asciiTheme="majorHAnsi" w:hAnsiTheme="majorHAnsi"/>
        </w:rPr>
        <w:t xml:space="preserve"> such as </w:t>
      </w:r>
      <w:proofErr w:type="spellStart"/>
      <w:r w:rsidR="00EC13C4">
        <w:rPr>
          <w:rFonts w:asciiTheme="majorHAnsi" w:hAnsiTheme="majorHAnsi"/>
        </w:rPr>
        <w:t>exertional</w:t>
      </w:r>
      <w:proofErr w:type="spellEnd"/>
      <w:r w:rsidR="00E75468">
        <w:rPr>
          <w:rFonts w:asciiTheme="majorHAnsi" w:hAnsiTheme="majorHAnsi"/>
        </w:rPr>
        <w:t xml:space="preserve"> dyspnea, angina, fatigue, syncope, palpitations, peripheral edema </w:t>
      </w:r>
    </w:p>
    <w:p w14:paraId="6C97BF1A" w14:textId="77777777" w:rsidR="00E75468" w:rsidRDefault="00E7546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Pr="00E75468">
        <w:rPr>
          <w:rFonts w:asciiTheme="majorHAnsi" w:hAnsiTheme="majorHAnsi"/>
          <w:b/>
        </w:rPr>
        <w:t xml:space="preserve">Common PE findings: </w:t>
      </w:r>
      <w:r>
        <w:rPr>
          <w:rFonts w:asciiTheme="majorHAnsi" w:hAnsiTheme="majorHAnsi"/>
        </w:rPr>
        <w:t xml:space="preserve">Increased intensity of pulmonic component of second heart sound, right ventricular heave, pulmonary TR murmur, signs of RV failure (raised JVP, hepatomegaly, ascites, peripheral edema, </w:t>
      </w:r>
      <w:proofErr w:type="spellStart"/>
      <w:r>
        <w:rPr>
          <w:rFonts w:asciiTheme="majorHAnsi" w:hAnsiTheme="majorHAnsi"/>
        </w:rPr>
        <w:t>anasarca</w:t>
      </w:r>
      <w:proofErr w:type="spellEnd"/>
      <w:r>
        <w:rPr>
          <w:rFonts w:asciiTheme="majorHAnsi" w:hAnsiTheme="majorHAnsi"/>
        </w:rPr>
        <w:t xml:space="preserve">), cyanosis, or digital clubbing may be present. </w:t>
      </w:r>
    </w:p>
    <w:p w14:paraId="4E5E7F02" w14:textId="77777777" w:rsidR="001B2A57" w:rsidRDefault="001B2A57">
      <w:pPr>
        <w:rPr>
          <w:rFonts w:asciiTheme="majorHAnsi" w:hAnsiTheme="majorHAnsi"/>
        </w:rPr>
      </w:pPr>
    </w:p>
    <w:p w14:paraId="1A3B5183" w14:textId="77777777" w:rsidR="001B2A57" w:rsidRDefault="001B2A57">
      <w:pPr>
        <w:rPr>
          <w:rFonts w:asciiTheme="majorHAnsi" w:hAnsiTheme="majorHAnsi"/>
        </w:rPr>
      </w:pPr>
    </w:p>
    <w:p w14:paraId="70B2C3A3" w14:textId="77777777" w:rsidR="001B2A57" w:rsidRDefault="001B2A57">
      <w:pPr>
        <w:rPr>
          <w:rFonts w:asciiTheme="majorHAnsi" w:hAnsiTheme="majorHAnsi"/>
        </w:rPr>
      </w:pPr>
    </w:p>
    <w:p w14:paraId="15083522" w14:textId="77777777" w:rsidR="001B2A57" w:rsidRDefault="001B2A57">
      <w:pPr>
        <w:rPr>
          <w:rFonts w:asciiTheme="majorHAnsi" w:hAnsiTheme="majorHAnsi"/>
        </w:rPr>
      </w:pPr>
    </w:p>
    <w:p w14:paraId="76EB28FF" w14:textId="77777777" w:rsidR="001B2A57" w:rsidRDefault="001B2A57">
      <w:pPr>
        <w:rPr>
          <w:rFonts w:asciiTheme="majorHAnsi" w:hAnsiTheme="majorHAnsi"/>
        </w:rPr>
      </w:pPr>
    </w:p>
    <w:p w14:paraId="3690C210" w14:textId="77777777" w:rsidR="001B2A57" w:rsidRDefault="001B2A57">
      <w:pPr>
        <w:rPr>
          <w:rFonts w:asciiTheme="majorHAnsi" w:hAnsiTheme="majorHAnsi"/>
        </w:rPr>
      </w:pPr>
    </w:p>
    <w:p w14:paraId="6A71AA5D" w14:textId="77777777" w:rsidR="001B2A57" w:rsidRDefault="001B2A57">
      <w:pPr>
        <w:rPr>
          <w:rFonts w:asciiTheme="majorHAnsi" w:hAnsiTheme="majorHAnsi"/>
        </w:rPr>
      </w:pPr>
    </w:p>
    <w:p w14:paraId="25A1A7B9" w14:textId="77777777" w:rsidR="001B2A57" w:rsidRDefault="001B2A57">
      <w:pPr>
        <w:rPr>
          <w:rFonts w:asciiTheme="majorHAnsi" w:hAnsiTheme="majorHAnsi"/>
        </w:rPr>
      </w:pPr>
    </w:p>
    <w:p w14:paraId="45AC3A4D" w14:textId="77777777" w:rsidR="001B2A57" w:rsidRDefault="001B2A57">
      <w:pPr>
        <w:rPr>
          <w:rFonts w:asciiTheme="majorHAnsi" w:hAnsiTheme="majorHAnsi"/>
        </w:rPr>
      </w:pPr>
    </w:p>
    <w:p w14:paraId="7B456A7F" w14:textId="77777777" w:rsidR="001B2A57" w:rsidRDefault="001B2A57">
      <w:pPr>
        <w:rPr>
          <w:rFonts w:asciiTheme="majorHAnsi" w:hAnsiTheme="majorHAnsi"/>
        </w:rPr>
      </w:pPr>
    </w:p>
    <w:p w14:paraId="311371C4" w14:textId="77777777" w:rsidR="001B2A57" w:rsidRDefault="001B2A57">
      <w:pPr>
        <w:rPr>
          <w:rFonts w:asciiTheme="majorHAnsi" w:hAnsiTheme="majorHAnsi"/>
        </w:rPr>
      </w:pPr>
    </w:p>
    <w:p w14:paraId="520027C5" w14:textId="77777777" w:rsidR="001B2A57" w:rsidRDefault="001B2A57">
      <w:pPr>
        <w:rPr>
          <w:rFonts w:asciiTheme="majorHAnsi" w:hAnsiTheme="majorHAnsi"/>
        </w:rPr>
      </w:pPr>
    </w:p>
    <w:p w14:paraId="6B0299EA" w14:textId="77777777" w:rsidR="001B2A57" w:rsidRDefault="001B2A57">
      <w:pPr>
        <w:rPr>
          <w:rFonts w:asciiTheme="majorHAnsi" w:hAnsiTheme="majorHAnsi"/>
        </w:rPr>
      </w:pPr>
    </w:p>
    <w:p w14:paraId="5DD78EAE" w14:textId="77777777" w:rsidR="001B2A57" w:rsidRDefault="001B2A57">
      <w:pPr>
        <w:rPr>
          <w:rFonts w:asciiTheme="majorHAnsi" w:hAnsiTheme="majorHAnsi"/>
        </w:rPr>
      </w:pPr>
    </w:p>
    <w:p w14:paraId="31899FF9" w14:textId="77777777" w:rsidR="001B2A57" w:rsidRDefault="001B2A57">
      <w:pPr>
        <w:rPr>
          <w:rFonts w:asciiTheme="majorHAnsi" w:hAnsiTheme="majorHAnsi"/>
        </w:rPr>
      </w:pPr>
    </w:p>
    <w:p w14:paraId="07CAE97A" w14:textId="77777777" w:rsidR="001B2A57" w:rsidRDefault="001B2A57">
      <w:pPr>
        <w:rPr>
          <w:rFonts w:asciiTheme="majorHAnsi" w:hAnsiTheme="majorHAnsi"/>
        </w:rPr>
      </w:pPr>
    </w:p>
    <w:p w14:paraId="0E6BB4E1" w14:textId="77777777" w:rsidR="001B2A57" w:rsidRDefault="001B2A57">
      <w:pPr>
        <w:rPr>
          <w:rFonts w:asciiTheme="majorHAnsi" w:hAnsiTheme="majorHAnsi"/>
        </w:rPr>
      </w:pPr>
    </w:p>
    <w:p w14:paraId="5506E11F" w14:textId="77777777" w:rsidR="001B2A57" w:rsidRDefault="001B2A57">
      <w:pPr>
        <w:rPr>
          <w:rFonts w:asciiTheme="majorHAnsi" w:hAnsiTheme="majorHAnsi"/>
        </w:rPr>
      </w:pPr>
    </w:p>
    <w:p w14:paraId="03F743BF" w14:textId="77777777" w:rsidR="001B2A57" w:rsidRDefault="001B2A57">
      <w:pPr>
        <w:rPr>
          <w:rFonts w:asciiTheme="majorHAnsi" w:hAnsiTheme="majorHAnsi"/>
        </w:rPr>
      </w:pPr>
    </w:p>
    <w:p w14:paraId="3FEEB5ED" w14:textId="77777777" w:rsidR="001B2A57" w:rsidRDefault="001B2A57">
      <w:pPr>
        <w:rPr>
          <w:rFonts w:asciiTheme="majorHAnsi" w:hAnsiTheme="majorHAnsi"/>
        </w:rPr>
      </w:pPr>
    </w:p>
    <w:p w14:paraId="43C62023" w14:textId="77777777" w:rsidR="001B2A57" w:rsidRDefault="001B2A57">
      <w:pPr>
        <w:rPr>
          <w:rFonts w:asciiTheme="majorHAnsi" w:hAnsiTheme="majorHAnsi"/>
        </w:rPr>
      </w:pPr>
    </w:p>
    <w:p w14:paraId="7AB0A58F" w14:textId="77777777" w:rsidR="001B2A57" w:rsidRDefault="001B2A57">
      <w:pPr>
        <w:rPr>
          <w:rFonts w:asciiTheme="majorHAnsi" w:hAnsiTheme="majorHAnsi"/>
        </w:rPr>
      </w:pPr>
    </w:p>
    <w:p w14:paraId="148B4594" w14:textId="77777777" w:rsidR="00E75468" w:rsidRDefault="00E75468">
      <w:pPr>
        <w:rPr>
          <w:rFonts w:asciiTheme="majorHAnsi" w:hAnsiTheme="majorHAnsi"/>
        </w:rPr>
      </w:pPr>
    </w:p>
    <w:p w14:paraId="3DF8FF6E" w14:textId="77777777" w:rsidR="006C4EE1" w:rsidRDefault="006C4EE1">
      <w:pPr>
        <w:rPr>
          <w:rFonts w:asciiTheme="majorHAnsi" w:hAnsiTheme="majorHAnsi"/>
          <w:b/>
          <w:u w:val="single"/>
        </w:rPr>
      </w:pPr>
      <w:r w:rsidRPr="006C4EE1">
        <w:rPr>
          <w:rFonts w:asciiTheme="majorHAnsi" w:hAnsiTheme="majorHAnsi"/>
          <w:b/>
          <w:u w:val="single"/>
        </w:rPr>
        <w:t xml:space="preserve">Diagnosis: </w:t>
      </w:r>
    </w:p>
    <w:p w14:paraId="146BEF70" w14:textId="77777777" w:rsidR="00E75468" w:rsidRDefault="00E75468">
      <w:pPr>
        <w:rPr>
          <w:rFonts w:asciiTheme="majorHAnsi" w:hAnsiTheme="majorHAnsi"/>
          <w:b/>
          <w:u w:val="single"/>
        </w:rPr>
      </w:pPr>
    </w:p>
    <w:p w14:paraId="03C1DA83" w14:textId="75B38AEA" w:rsidR="001B2A57" w:rsidRDefault="001B2A57">
      <w:pPr>
        <w:rPr>
          <w:rFonts w:asciiTheme="majorHAnsi" w:hAnsiTheme="majorHAnsi"/>
          <w:b/>
          <w:u w:val="single"/>
        </w:rPr>
      </w:pPr>
      <w:r w:rsidRPr="001B2A57">
        <w:rPr>
          <w:rFonts w:asciiTheme="majorHAnsi" w:hAnsiTheme="majorHAnsi"/>
          <w:b/>
          <w:u w:val="single"/>
        </w:rPr>
        <w:drawing>
          <wp:inline distT="0" distB="0" distL="0" distR="0" wp14:anchorId="03E5244E" wp14:editId="24DF57E1">
            <wp:extent cx="5789442" cy="7378700"/>
            <wp:effectExtent l="0" t="0" r="1905" b="0"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9442" cy="73787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0BCD5250" w14:textId="155AE2B0" w:rsidR="00E75468" w:rsidRDefault="00E75468">
      <w:pPr>
        <w:rPr>
          <w:rFonts w:asciiTheme="majorHAnsi" w:hAnsiTheme="majorHAnsi"/>
          <w:b/>
          <w:u w:val="single"/>
        </w:rPr>
      </w:pPr>
    </w:p>
    <w:p w14:paraId="474B104E" w14:textId="77777777" w:rsidR="001B2A57" w:rsidRDefault="001B2A57">
      <w:pPr>
        <w:rPr>
          <w:rFonts w:asciiTheme="majorHAnsi" w:hAnsiTheme="majorHAnsi"/>
          <w:b/>
          <w:u w:val="single"/>
        </w:rPr>
      </w:pPr>
    </w:p>
    <w:p w14:paraId="5EDB8A7F" w14:textId="68009472" w:rsidR="008F2220" w:rsidRDefault="00956C12">
      <w:pPr>
        <w:rPr>
          <w:rFonts w:asciiTheme="majorHAnsi" w:hAnsiTheme="majorHAnsi"/>
        </w:rPr>
      </w:pPr>
      <w:r w:rsidRPr="00956C12">
        <w:rPr>
          <w:rFonts w:asciiTheme="majorHAnsi" w:hAnsiTheme="majorHAnsi"/>
        </w:rPr>
        <w:t>-</w:t>
      </w:r>
      <w:r w:rsidR="008F2220">
        <w:rPr>
          <w:rFonts w:asciiTheme="majorHAnsi" w:hAnsiTheme="majorHAnsi"/>
        </w:rPr>
        <w:t xml:space="preserve"> RHC (gold standard): </w:t>
      </w:r>
      <w:proofErr w:type="spellStart"/>
      <w:r w:rsidR="008F2220">
        <w:rPr>
          <w:rFonts w:asciiTheme="majorHAnsi" w:hAnsiTheme="majorHAnsi"/>
        </w:rPr>
        <w:t>mPAP</w:t>
      </w:r>
      <w:proofErr w:type="spellEnd"/>
      <w:r w:rsidR="008F2220">
        <w:rPr>
          <w:rFonts w:asciiTheme="majorHAnsi" w:hAnsiTheme="majorHAnsi"/>
        </w:rPr>
        <w:t xml:space="preserve">&gt;25, PCWP&lt;15, LVEDP&lt;15 </w:t>
      </w:r>
    </w:p>
    <w:p w14:paraId="180307B3" w14:textId="273B0A1D" w:rsidR="001B2A57" w:rsidRDefault="00BB16C6">
      <w:pPr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Pr="00956C12">
        <w:rPr>
          <w:rFonts w:asciiTheme="majorHAnsi" w:hAnsiTheme="majorHAnsi"/>
        </w:rPr>
        <w:t xml:space="preserve"> If ILD is suspe</w:t>
      </w:r>
      <w:r>
        <w:rPr>
          <w:rFonts w:asciiTheme="majorHAnsi" w:hAnsiTheme="majorHAnsi"/>
        </w:rPr>
        <w:t>cted, HRCT should be considered</w:t>
      </w:r>
    </w:p>
    <w:p w14:paraId="275D1643" w14:textId="437BDCDF" w:rsidR="008F2220" w:rsidRDefault="008F222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Pr="00DB7CC5">
        <w:rPr>
          <w:rFonts w:asciiTheme="majorHAnsi" w:hAnsiTheme="majorHAnsi"/>
          <w:b/>
        </w:rPr>
        <w:t>6MWT to</w:t>
      </w:r>
      <w:r w:rsidR="00BB16C6" w:rsidRPr="00DB7CC5">
        <w:rPr>
          <w:rFonts w:asciiTheme="majorHAnsi" w:hAnsiTheme="majorHAnsi"/>
          <w:b/>
        </w:rPr>
        <w:t xml:space="preserve"> determine </w:t>
      </w:r>
      <w:proofErr w:type="gramStart"/>
      <w:r w:rsidR="00BB16C6" w:rsidRPr="00DB7CC5">
        <w:rPr>
          <w:rFonts w:asciiTheme="majorHAnsi" w:hAnsiTheme="majorHAnsi"/>
          <w:b/>
        </w:rPr>
        <w:t>WHO</w:t>
      </w:r>
      <w:proofErr w:type="gramEnd"/>
      <w:r w:rsidR="00BB16C6" w:rsidRPr="00DB7CC5">
        <w:rPr>
          <w:rFonts w:asciiTheme="majorHAnsi" w:hAnsiTheme="majorHAnsi"/>
          <w:b/>
        </w:rPr>
        <w:t xml:space="preserve"> functional class:</w:t>
      </w:r>
      <w:r w:rsidR="00BB16C6">
        <w:rPr>
          <w:rFonts w:asciiTheme="majorHAnsi" w:hAnsiTheme="majorHAnsi"/>
        </w:rPr>
        <w:t xml:space="preserve"> </w:t>
      </w:r>
    </w:p>
    <w:p w14:paraId="255EDE1E" w14:textId="77777777" w:rsidR="00BB16C6" w:rsidRDefault="00BB16C6">
      <w:pPr>
        <w:rPr>
          <w:rFonts w:asciiTheme="majorHAnsi" w:hAnsiTheme="majorHAnsi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738"/>
        <w:gridCol w:w="8730"/>
      </w:tblGrid>
      <w:tr w:rsidR="00EC13C4" w14:paraId="13990DA8" w14:textId="77777777" w:rsidTr="00180E03">
        <w:tc>
          <w:tcPr>
            <w:tcW w:w="738" w:type="dxa"/>
          </w:tcPr>
          <w:p w14:paraId="639468F0" w14:textId="5AFA74F2" w:rsidR="00EC13C4" w:rsidRPr="00EC13C4" w:rsidRDefault="00EC13C4">
            <w:pPr>
              <w:rPr>
                <w:rFonts w:asciiTheme="majorHAnsi" w:hAnsiTheme="majorHAnsi"/>
                <w:b/>
              </w:rPr>
            </w:pPr>
            <w:r w:rsidRPr="00EC13C4">
              <w:rPr>
                <w:rFonts w:asciiTheme="majorHAnsi" w:hAnsiTheme="majorHAnsi"/>
                <w:b/>
              </w:rPr>
              <w:t>Class</w:t>
            </w:r>
          </w:p>
        </w:tc>
        <w:tc>
          <w:tcPr>
            <w:tcW w:w="8730" w:type="dxa"/>
          </w:tcPr>
          <w:p w14:paraId="4F8A9C3F" w14:textId="461752E2" w:rsidR="00EC13C4" w:rsidRPr="00EC13C4" w:rsidRDefault="00EC13C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WHO f</w:t>
            </w:r>
            <w:r w:rsidRPr="00EC13C4">
              <w:rPr>
                <w:rFonts w:asciiTheme="majorHAnsi" w:hAnsiTheme="majorHAnsi"/>
                <w:b/>
              </w:rPr>
              <w:t xml:space="preserve">unctional classification </w:t>
            </w:r>
          </w:p>
        </w:tc>
      </w:tr>
      <w:tr w:rsidR="00EC13C4" w14:paraId="3D713B5B" w14:textId="77777777" w:rsidTr="00180E03">
        <w:tc>
          <w:tcPr>
            <w:tcW w:w="738" w:type="dxa"/>
          </w:tcPr>
          <w:p w14:paraId="71ADA7AA" w14:textId="20AA2B80" w:rsidR="00EC13C4" w:rsidRDefault="00EC13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</w:t>
            </w:r>
          </w:p>
        </w:tc>
        <w:tc>
          <w:tcPr>
            <w:tcW w:w="8730" w:type="dxa"/>
          </w:tcPr>
          <w:p w14:paraId="2E062975" w14:textId="738A1A48" w:rsidR="00EC13C4" w:rsidRDefault="00EC13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 limitations of physical activity. Ordinary physical activity does not cause undue fatigue or dyspnea, chest pain, or heart syncope</w:t>
            </w:r>
          </w:p>
        </w:tc>
      </w:tr>
      <w:tr w:rsidR="00EC13C4" w14:paraId="66F63FE0" w14:textId="77777777" w:rsidTr="00180E03">
        <w:tc>
          <w:tcPr>
            <w:tcW w:w="738" w:type="dxa"/>
          </w:tcPr>
          <w:p w14:paraId="3BFEE155" w14:textId="3B539967" w:rsidR="00EC13C4" w:rsidRDefault="00EC13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II</w:t>
            </w:r>
          </w:p>
        </w:tc>
        <w:tc>
          <w:tcPr>
            <w:tcW w:w="8730" w:type="dxa"/>
          </w:tcPr>
          <w:p w14:paraId="3C175A76" w14:textId="463AD526" w:rsidR="00EC13C4" w:rsidRDefault="00EC13C4" w:rsidP="00EC13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Slight limitations. Comfortable at rest. Ordinary physical activity result in undue fatigue or dyspnea, chest pain, or heart syncope</w:t>
            </w:r>
          </w:p>
        </w:tc>
      </w:tr>
      <w:tr w:rsidR="00EC13C4" w14:paraId="799A671F" w14:textId="77777777" w:rsidTr="00180E03">
        <w:tc>
          <w:tcPr>
            <w:tcW w:w="738" w:type="dxa"/>
          </w:tcPr>
          <w:p w14:paraId="0FFD5A81" w14:textId="1130DE56" w:rsidR="00EC13C4" w:rsidRDefault="00EC13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III</w:t>
            </w:r>
          </w:p>
        </w:tc>
        <w:tc>
          <w:tcPr>
            <w:tcW w:w="8730" w:type="dxa"/>
          </w:tcPr>
          <w:p w14:paraId="0585D072" w14:textId="2B6452E4" w:rsidR="00EC13C4" w:rsidRDefault="00EC13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Marked limitation of physical activity. Comfortable at rest. Less than ordinary physical activity result in undue fatigue or dyspnea, chest pain, or heart syncope</w:t>
            </w:r>
          </w:p>
        </w:tc>
      </w:tr>
      <w:tr w:rsidR="00EC13C4" w14:paraId="32329E94" w14:textId="77777777" w:rsidTr="00180E03">
        <w:tc>
          <w:tcPr>
            <w:tcW w:w="738" w:type="dxa"/>
          </w:tcPr>
          <w:p w14:paraId="33731BEE" w14:textId="1ACE3B86" w:rsidR="00EC13C4" w:rsidRDefault="00EC13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IV </w:t>
            </w:r>
          </w:p>
        </w:tc>
        <w:tc>
          <w:tcPr>
            <w:tcW w:w="8730" w:type="dxa"/>
          </w:tcPr>
          <w:p w14:paraId="6203431D" w14:textId="4FA98F3F" w:rsidR="00EC13C4" w:rsidRDefault="00EC13C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Inability to carry on any </w:t>
            </w:r>
            <w:r w:rsidR="00180E03">
              <w:rPr>
                <w:rFonts w:asciiTheme="majorHAnsi" w:hAnsiTheme="majorHAnsi"/>
              </w:rPr>
              <w:t>physical</w:t>
            </w:r>
            <w:r>
              <w:rPr>
                <w:rFonts w:asciiTheme="majorHAnsi" w:hAnsiTheme="majorHAnsi"/>
              </w:rPr>
              <w:t xml:space="preserve"> activity without symptoms. </w:t>
            </w:r>
            <w:r w:rsidR="00180E03">
              <w:rPr>
                <w:rFonts w:asciiTheme="majorHAnsi" w:hAnsiTheme="majorHAnsi"/>
              </w:rPr>
              <w:t xml:space="preserve">Manifest signs of RHF. Dyspnea and/or fatigue may be present at rest. Discomfort increased with physical activity </w:t>
            </w:r>
          </w:p>
        </w:tc>
      </w:tr>
    </w:tbl>
    <w:p w14:paraId="470AD228" w14:textId="77777777" w:rsidR="00EC13C4" w:rsidRDefault="00EC13C4">
      <w:pPr>
        <w:rPr>
          <w:rFonts w:asciiTheme="majorHAnsi" w:hAnsiTheme="majorHAnsi"/>
        </w:rPr>
      </w:pPr>
    </w:p>
    <w:p w14:paraId="69E410F5" w14:textId="77777777" w:rsidR="006C4EE1" w:rsidRPr="006C4EE1" w:rsidRDefault="006C4EE1">
      <w:pPr>
        <w:rPr>
          <w:rFonts w:asciiTheme="majorHAnsi" w:hAnsiTheme="majorHAnsi"/>
          <w:b/>
          <w:u w:val="single"/>
        </w:rPr>
      </w:pPr>
    </w:p>
    <w:p w14:paraId="6D6B69D5" w14:textId="77777777" w:rsidR="006C4EE1" w:rsidRDefault="006C4EE1">
      <w:pPr>
        <w:rPr>
          <w:rFonts w:asciiTheme="majorHAnsi" w:hAnsiTheme="majorHAnsi"/>
          <w:b/>
          <w:u w:val="single"/>
        </w:rPr>
      </w:pPr>
      <w:r w:rsidRPr="006C4EE1">
        <w:rPr>
          <w:rFonts w:asciiTheme="majorHAnsi" w:hAnsiTheme="majorHAnsi"/>
          <w:b/>
          <w:u w:val="single"/>
        </w:rPr>
        <w:t xml:space="preserve">Treatment: </w:t>
      </w:r>
    </w:p>
    <w:p w14:paraId="4CC8009F" w14:textId="77777777" w:rsidR="00956C12" w:rsidRDefault="00956C12">
      <w:pPr>
        <w:rPr>
          <w:rFonts w:asciiTheme="majorHAnsi" w:hAnsiTheme="majorHAnsi"/>
          <w:b/>
          <w:u w:val="single"/>
        </w:rPr>
      </w:pPr>
    </w:p>
    <w:p w14:paraId="2FCCB180" w14:textId="77777777" w:rsidR="0075155A" w:rsidRDefault="0075155A">
      <w:pPr>
        <w:rPr>
          <w:rFonts w:asciiTheme="majorHAnsi" w:hAnsiTheme="majorHAnsi" w:cs="Arial"/>
        </w:rPr>
      </w:pPr>
      <w:r w:rsidRPr="0075155A">
        <w:rPr>
          <w:rFonts w:asciiTheme="majorHAnsi" w:hAnsiTheme="majorHAnsi" w:cs="Arial"/>
        </w:rPr>
        <w:t xml:space="preserve">- </w:t>
      </w:r>
      <w:r w:rsidR="00956C12" w:rsidRPr="0075155A">
        <w:rPr>
          <w:rFonts w:asciiTheme="majorHAnsi" w:hAnsiTheme="majorHAnsi" w:cs="Arial"/>
        </w:rPr>
        <w:t xml:space="preserve">The treatment of patients with group 1 pulmonary arterial hypertension (PAH) is different from that of the other groups who are, in general, less amenable to advanced </w:t>
      </w:r>
    </w:p>
    <w:p w14:paraId="41CF024A" w14:textId="1FBAAB8F" w:rsidR="00BB16C6" w:rsidRDefault="00956C12">
      <w:pPr>
        <w:rPr>
          <w:rFonts w:ascii="Arial" w:hAnsi="Arial" w:cs="Arial"/>
          <w:sz w:val="26"/>
          <w:szCs w:val="26"/>
        </w:rPr>
      </w:pPr>
      <w:proofErr w:type="gramStart"/>
      <w:r w:rsidRPr="0075155A">
        <w:rPr>
          <w:rFonts w:asciiTheme="majorHAnsi" w:hAnsiTheme="majorHAnsi" w:cs="Arial"/>
        </w:rPr>
        <w:t>PAH-specific medical therapy</w:t>
      </w:r>
      <w:r w:rsidR="00EC13C4">
        <w:rPr>
          <w:rFonts w:ascii="Arial" w:hAnsi="Arial" w:cs="Arial"/>
          <w:sz w:val="26"/>
          <w:szCs w:val="26"/>
        </w:rPr>
        <w:t>.</w:t>
      </w:r>
      <w:proofErr w:type="gramEnd"/>
      <w:r w:rsidR="009D35D2">
        <w:rPr>
          <w:rFonts w:ascii="Arial" w:hAnsi="Arial" w:cs="Arial"/>
          <w:sz w:val="26"/>
          <w:szCs w:val="26"/>
        </w:rPr>
        <w:t xml:space="preserve"> </w:t>
      </w:r>
      <w:r w:rsidR="009D35D2">
        <w:rPr>
          <w:rFonts w:asciiTheme="majorHAnsi" w:hAnsiTheme="majorHAnsi" w:cs="Arial"/>
        </w:rPr>
        <w:t>P</w:t>
      </w:r>
      <w:r w:rsidR="00BB16C6" w:rsidRPr="00BB16C6">
        <w:rPr>
          <w:rFonts w:asciiTheme="majorHAnsi" w:hAnsiTheme="majorHAnsi" w:cs="Arial"/>
        </w:rPr>
        <w:t xml:space="preserve">rimary therapy </w:t>
      </w:r>
      <w:r w:rsidR="009D35D2">
        <w:rPr>
          <w:rFonts w:asciiTheme="majorHAnsi" w:hAnsiTheme="majorHAnsi" w:cs="Arial"/>
        </w:rPr>
        <w:t>should be</w:t>
      </w:r>
      <w:r w:rsidR="00BB16C6" w:rsidRPr="00BB16C6">
        <w:rPr>
          <w:rFonts w:asciiTheme="majorHAnsi" w:hAnsiTheme="majorHAnsi" w:cs="Arial"/>
        </w:rPr>
        <w:t xml:space="preserve"> directed at the underlying cause of the PH.</w:t>
      </w:r>
    </w:p>
    <w:p w14:paraId="5DE62C3F" w14:textId="4F1E78EA" w:rsidR="005B5029" w:rsidRDefault="00BB16C6">
      <w:pPr>
        <w:rPr>
          <w:rFonts w:ascii="Calibri" w:hAnsi="Calibri" w:cs="Arial"/>
        </w:rPr>
      </w:pPr>
      <w:r w:rsidRPr="00BB16C6">
        <w:rPr>
          <w:rFonts w:ascii="Calibri" w:hAnsi="Calibri" w:cs="Arial"/>
        </w:rPr>
        <w:t>- The disease severity should be reassessed following primary therapy, in order to determine whethe</w:t>
      </w:r>
      <w:r w:rsidR="005B5029">
        <w:rPr>
          <w:rFonts w:ascii="Calibri" w:hAnsi="Calibri" w:cs="Arial"/>
        </w:rPr>
        <w:t xml:space="preserve">r advanced therapy is indicated. </w:t>
      </w:r>
    </w:p>
    <w:p w14:paraId="41157557" w14:textId="77777777" w:rsidR="005B5029" w:rsidRDefault="005B5029">
      <w:pPr>
        <w:rPr>
          <w:rFonts w:ascii="Calibri" w:hAnsi="Calibri" w:cs="Arial"/>
        </w:rPr>
      </w:pPr>
    </w:p>
    <w:p w14:paraId="281888BE" w14:textId="5042A4C2" w:rsidR="009D35D2" w:rsidRDefault="009D35D2">
      <w:pPr>
        <w:rPr>
          <w:rFonts w:ascii="Calibri" w:hAnsi="Calibri" w:cs="Arial"/>
          <w:b/>
        </w:rPr>
      </w:pPr>
      <w:r w:rsidRPr="009D35D2">
        <w:rPr>
          <w:rFonts w:ascii="Calibri" w:hAnsi="Calibri" w:cs="Arial"/>
          <w:b/>
        </w:rPr>
        <w:t xml:space="preserve">All Groups: </w:t>
      </w:r>
    </w:p>
    <w:p w14:paraId="5F1177FB" w14:textId="27CB745B" w:rsidR="005B5029" w:rsidRDefault="009D35D2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- Several therapies should be considered in all groups with PH. These include diuretics, oxygen therapy (cornerstone therapy for group 3 PH), </w:t>
      </w:r>
      <w:r w:rsidR="005B5029">
        <w:rPr>
          <w:rFonts w:ascii="Calibri" w:hAnsi="Calibri" w:cs="Arial"/>
        </w:rPr>
        <w:t>anticoagulation (indicated for all patients in group 4 and occasionally in patients in group 1), exercise training, and vaccinations</w:t>
      </w:r>
    </w:p>
    <w:p w14:paraId="16126A44" w14:textId="7571A22A" w:rsidR="009D35D2" w:rsidRDefault="009D35D2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- A strict </w:t>
      </w:r>
      <w:proofErr w:type="gramStart"/>
      <w:r>
        <w:rPr>
          <w:rFonts w:ascii="Calibri" w:hAnsi="Calibri" w:cs="Arial"/>
        </w:rPr>
        <w:t>4g sodium/</w:t>
      </w:r>
      <w:proofErr w:type="gramEnd"/>
      <w:r>
        <w:rPr>
          <w:rFonts w:ascii="Calibri" w:hAnsi="Calibri" w:cs="Arial"/>
        </w:rPr>
        <w:t xml:space="preserve">1500ml fluid restriction diet should be followed in all patients. </w:t>
      </w:r>
    </w:p>
    <w:p w14:paraId="087F6EEF" w14:textId="1BCF761B" w:rsidR="005B5029" w:rsidRDefault="009D35D2">
      <w:pPr>
        <w:rPr>
          <w:rFonts w:ascii="Calibri" w:hAnsi="Calibri" w:cs="Arial"/>
        </w:rPr>
      </w:pPr>
      <w:r>
        <w:rPr>
          <w:rFonts w:ascii="Calibri" w:hAnsi="Calibri" w:cs="Arial"/>
        </w:rPr>
        <w:t>- Patients should be aware of their “dry weight” and keep record of weights at home in order to detect signs of decompensated HF early.</w:t>
      </w:r>
    </w:p>
    <w:p w14:paraId="00F2B4E4" w14:textId="77777777" w:rsidR="005B5029" w:rsidRDefault="005B5029">
      <w:pPr>
        <w:rPr>
          <w:rFonts w:ascii="Calibri" w:hAnsi="Calibri" w:cs="Arial"/>
        </w:rPr>
      </w:pPr>
    </w:p>
    <w:p w14:paraId="334FE175" w14:textId="77777777" w:rsidR="005F7647" w:rsidRDefault="005F7647" w:rsidP="005F7647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Advanced Therapy: </w:t>
      </w:r>
    </w:p>
    <w:p w14:paraId="1A89275D" w14:textId="4E5DA154" w:rsidR="005F7647" w:rsidRDefault="005F7647" w:rsidP="005F7647">
      <w:pPr>
        <w:rPr>
          <w:rFonts w:ascii="Calibri" w:hAnsi="Calibri" w:cs="Arial"/>
        </w:rPr>
      </w:pPr>
      <w:r w:rsidRPr="005F7647">
        <w:rPr>
          <w:rFonts w:ascii="Calibri" w:hAnsi="Calibri" w:cs="Arial"/>
        </w:rPr>
        <w:t xml:space="preserve">- </w:t>
      </w:r>
      <w:r>
        <w:rPr>
          <w:rFonts w:ascii="Calibri" w:hAnsi="Calibri" w:cs="Arial"/>
        </w:rPr>
        <w:t xml:space="preserve">Often referred to as “pulmonary vasodilator therapy” is </w:t>
      </w:r>
      <w:r w:rsidR="001D09E0">
        <w:rPr>
          <w:rFonts w:ascii="Calibri" w:hAnsi="Calibri" w:cs="Arial"/>
        </w:rPr>
        <w:t xml:space="preserve">considered for patients who have WHO functional class II, III, or IV PHTN despite adequate primary therapy. It is </w:t>
      </w:r>
      <w:r>
        <w:rPr>
          <w:rFonts w:ascii="Calibri" w:hAnsi="Calibri" w:cs="Arial"/>
        </w:rPr>
        <w:t>widely used for patients with group 1 PAH and administ</w:t>
      </w:r>
      <w:r w:rsidR="001D09E0">
        <w:rPr>
          <w:rFonts w:ascii="Calibri" w:hAnsi="Calibri" w:cs="Arial"/>
        </w:rPr>
        <w:t xml:space="preserve">ered on case-by-case basis for </w:t>
      </w:r>
      <w:r>
        <w:rPr>
          <w:rFonts w:ascii="Calibri" w:hAnsi="Calibri" w:cs="Arial"/>
        </w:rPr>
        <w:t>group</w:t>
      </w:r>
      <w:r w:rsidR="001D09E0">
        <w:rPr>
          <w:rFonts w:ascii="Calibri" w:hAnsi="Calibri" w:cs="Arial"/>
        </w:rPr>
        <w:t>s</w:t>
      </w:r>
      <w:r>
        <w:rPr>
          <w:rFonts w:ascii="Calibri" w:hAnsi="Calibri" w:cs="Arial"/>
        </w:rPr>
        <w:t xml:space="preserve"> 3-5</w:t>
      </w:r>
      <w:r w:rsidR="001D09E0">
        <w:rPr>
          <w:rFonts w:ascii="Calibri" w:hAnsi="Calibri" w:cs="Arial"/>
        </w:rPr>
        <w:t xml:space="preserve"> and in a few situations for group 2</w:t>
      </w:r>
      <w:r>
        <w:rPr>
          <w:rFonts w:ascii="Calibri" w:hAnsi="Calibri" w:cs="Arial"/>
        </w:rPr>
        <w:t xml:space="preserve">. </w:t>
      </w:r>
    </w:p>
    <w:p w14:paraId="7902F3F2" w14:textId="595CE9F0" w:rsidR="001D09E0" w:rsidRDefault="001D09E0" w:rsidP="005F7647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- Advanced therapy for group 1 PAH results in improved survival, 6MWT, functional </w:t>
      </w:r>
      <w:r w:rsidRPr="001D09E0">
        <w:rPr>
          <w:rFonts w:ascii="Calibri" w:hAnsi="Calibri" w:cs="Arial"/>
        </w:rPr>
        <w:t>class, and pulmonary hemodynamics, as well as dela</w:t>
      </w:r>
      <w:r>
        <w:rPr>
          <w:rFonts w:ascii="Calibri" w:hAnsi="Calibri" w:cs="Arial"/>
        </w:rPr>
        <w:t>yed time to disease progression</w:t>
      </w:r>
    </w:p>
    <w:p w14:paraId="327E74C9" w14:textId="77777777" w:rsidR="00DB7CC5" w:rsidRDefault="00DB7CC5" w:rsidP="00DB7CC5">
      <w:pPr>
        <w:jc w:val="center"/>
        <w:rPr>
          <w:rFonts w:ascii="Calibri" w:hAnsi="Calibri" w:cs="Arial"/>
          <w:b/>
        </w:rPr>
      </w:pPr>
    </w:p>
    <w:p w14:paraId="38531A63" w14:textId="1BA424FE" w:rsidR="00DB7CC5" w:rsidRPr="00DB7CC5" w:rsidRDefault="00DB7CC5" w:rsidP="00DB7CC5">
      <w:pPr>
        <w:ind w:left="-1350" w:right="-1350"/>
        <w:jc w:val="center"/>
        <w:rPr>
          <w:rFonts w:ascii="Calibri" w:hAnsi="Calibri" w:cs="Arial"/>
          <w:b/>
        </w:rPr>
      </w:pPr>
      <w:r w:rsidRPr="00DB7CC5">
        <w:rPr>
          <w:rFonts w:ascii="Calibri" w:hAnsi="Calibri" w:cs="Arial"/>
          <w:b/>
        </w:rPr>
        <w:drawing>
          <wp:inline distT="0" distB="0" distL="0" distR="0" wp14:anchorId="032BEB76" wp14:editId="2AC4D5CA">
            <wp:extent cx="6992930" cy="4343063"/>
            <wp:effectExtent l="0" t="0" r="0" b="635"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008"/>
                    <a:stretch/>
                  </pic:blipFill>
                  <pic:spPr bwMode="auto">
                    <a:xfrm>
                      <a:off x="0" y="0"/>
                      <a:ext cx="6993529" cy="43434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515EEC57" w14:textId="77777777" w:rsidR="00DB7CC5" w:rsidRDefault="00DB7CC5" w:rsidP="005F7647">
      <w:pPr>
        <w:rPr>
          <w:rFonts w:ascii="Calibri" w:hAnsi="Calibri" w:cs="Arial"/>
          <w:b/>
        </w:rPr>
      </w:pPr>
    </w:p>
    <w:tbl>
      <w:tblPr>
        <w:tblStyle w:val="TableGrid"/>
        <w:tblW w:w="10122" w:type="dxa"/>
        <w:tblInd w:w="-522" w:type="dxa"/>
        <w:tblLook w:val="04A0" w:firstRow="1" w:lastRow="0" w:firstColumn="1" w:lastColumn="0" w:noHBand="0" w:noVBand="1"/>
      </w:tblPr>
      <w:tblGrid>
        <w:gridCol w:w="3960"/>
        <w:gridCol w:w="3780"/>
        <w:gridCol w:w="2382"/>
      </w:tblGrid>
      <w:tr w:rsidR="006F12A2" w14:paraId="7CE17AD5" w14:textId="77777777" w:rsidTr="0068582C">
        <w:tc>
          <w:tcPr>
            <w:tcW w:w="10122" w:type="dxa"/>
            <w:gridSpan w:val="3"/>
          </w:tcPr>
          <w:p w14:paraId="0029620D" w14:textId="77777777" w:rsidR="006F12A2" w:rsidRDefault="006F12A2" w:rsidP="006F12A2">
            <w:pPr>
              <w:jc w:val="center"/>
              <w:rPr>
                <w:rFonts w:ascii="Calibri" w:hAnsi="Calibri" w:cs="Arial"/>
              </w:rPr>
            </w:pPr>
          </w:p>
          <w:p w14:paraId="4EA34AB0" w14:textId="77777777" w:rsidR="006F12A2" w:rsidRDefault="006F12A2" w:rsidP="006F12A2">
            <w:pPr>
              <w:jc w:val="center"/>
              <w:rPr>
                <w:rFonts w:ascii="Calibri" w:hAnsi="Calibri" w:cs="Arial"/>
                <w:b/>
              </w:rPr>
            </w:pPr>
            <w:r w:rsidRPr="00DB7CC5">
              <w:rPr>
                <w:rFonts w:ascii="Calibri" w:hAnsi="Calibri" w:cs="Arial"/>
                <w:b/>
              </w:rPr>
              <w:t>Characteristics of medications used in the treatment of pulmonary hypertension</w:t>
            </w:r>
            <w:r>
              <w:rPr>
                <w:rFonts w:ascii="Calibri" w:hAnsi="Calibri" w:cs="Arial"/>
                <w:b/>
              </w:rPr>
              <w:t>:</w:t>
            </w:r>
          </w:p>
          <w:p w14:paraId="558C27D8" w14:textId="77777777" w:rsidR="006F12A2" w:rsidRDefault="006F12A2" w:rsidP="005F7647">
            <w:pPr>
              <w:rPr>
                <w:rFonts w:ascii="Calibri" w:hAnsi="Calibri" w:cs="Arial"/>
              </w:rPr>
            </w:pPr>
          </w:p>
        </w:tc>
      </w:tr>
      <w:tr w:rsidR="00FA61B4" w14:paraId="495963CE" w14:textId="77777777" w:rsidTr="0068582C">
        <w:tc>
          <w:tcPr>
            <w:tcW w:w="3960" w:type="dxa"/>
          </w:tcPr>
          <w:p w14:paraId="713236C3" w14:textId="4BE8EDDC" w:rsidR="006F12A2" w:rsidRPr="006F12A2" w:rsidRDefault="006F12A2" w:rsidP="005F7647">
            <w:pPr>
              <w:rPr>
                <w:rFonts w:ascii="Calibri" w:hAnsi="Calibri" w:cs="Arial"/>
                <w:b/>
              </w:rPr>
            </w:pPr>
            <w:r w:rsidRPr="006F12A2">
              <w:rPr>
                <w:rFonts w:ascii="Calibri" w:hAnsi="Calibri" w:cs="Arial"/>
                <w:b/>
              </w:rPr>
              <w:t xml:space="preserve">Drug </w:t>
            </w:r>
          </w:p>
        </w:tc>
        <w:tc>
          <w:tcPr>
            <w:tcW w:w="3780" w:type="dxa"/>
          </w:tcPr>
          <w:p w14:paraId="2E6BBA92" w14:textId="69752418" w:rsidR="006F12A2" w:rsidRPr="006F12A2" w:rsidRDefault="006F12A2" w:rsidP="005F7647">
            <w:pPr>
              <w:rPr>
                <w:rFonts w:ascii="Calibri" w:hAnsi="Calibri" w:cs="Arial"/>
                <w:b/>
              </w:rPr>
            </w:pPr>
            <w:r w:rsidRPr="006F12A2">
              <w:rPr>
                <w:rFonts w:ascii="Calibri" w:hAnsi="Calibri" w:cs="Arial"/>
                <w:b/>
              </w:rPr>
              <w:t xml:space="preserve">MOA </w:t>
            </w:r>
          </w:p>
        </w:tc>
        <w:tc>
          <w:tcPr>
            <w:tcW w:w="2382" w:type="dxa"/>
          </w:tcPr>
          <w:p w14:paraId="5DF634EE" w14:textId="07721828" w:rsidR="006F12A2" w:rsidRPr="006F12A2" w:rsidRDefault="006F12A2" w:rsidP="005F7647">
            <w:pPr>
              <w:rPr>
                <w:rFonts w:ascii="Calibri" w:hAnsi="Calibri" w:cs="Arial"/>
                <w:b/>
              </w:rPr>
            </w:pPr>
            <w:r w:rsidRPr="006F12A2">
              <w:rPr>
                <w:rFonts w:ascii="Calibri" w:hAnsi="Calibri" w:cs="Arial"/>
                <w:b/>
              </w:rPr>
              <w:t xml:space="preserve">Common side effects </w:t>
            </w:r>
          </w:p>
        </w:tc>
      </w:tr>
      <w:tr w:rsidR="00FA61B4" w14:paraId="671861FA" w14:textId="77777777" w:rsidTr="0068582C">
        <w:tc>
          <w:tcPr>
            <w:tcW w:w="3960" w:type="dxa"/>
          </w:tcPr>
          <w:p w14:paraId="41F9F5DA" w14:textId="187322BB" w:rsidR="006F12A2" w:rsidRPr="006F12A2" w:rsidRDefault="006F12A2" w:rsidP="005F7647">
            <w:pPr>
              <w:rPr>
                <w:rFonts w:ascii="Calibri" w:hAnsi="Calibri" w:cs="Arial"/>
                <w:b/>
              </w:rPr>
            </w:pPr>
            <w:r w:rsidRPr="006F12A2">
              <w:rPr>
                <w:rFonts w:ascii="Calibri" w:hAnsi="Calibri" w:cs="Arial"/>
                <w:b/>
              </w:rPr>
              <w:t xml:space="preserve">Prostacyclin pathway agonists </w:t>
            </w:r>
          </w:p>
          <w:p w14:paraId="2D59795F" w14:textId="707DE4A1" w:rsidR="006F12A2" w:rsidRDefault="006F12A2" w:rsidP="005F7647">
            <w:pPr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Epoprostenol</w:t>
            </w:r>
            <w:proofErr w:type="spellEnd"/>
            <w:r>
              <w:rPr>
                <w:rFonts w:ascii="Calibri" w:hAnsi="Calibri" w:cs="Arial"/>
              </w:rPr>
              <w:t xml:space="preserve"> (IV) </w:t>
            </w:r>
          </w:p>
          <w:p w14:paraId="6A4E876A" w14:textId="0E719E74" w:rsidR="006F12A2" w:rsidRDefault="006F12A2" w:rsidP="005F7647">
            <w:pPr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Treprostinil</w:t>
            </w:r>
            <w:proofErr w:type="spellEnd"/>
            <w:r>
              <w:rPr>
                <w:rFonts w:ascii="Calibri" w:hAnsi="Calibri" w:cs="Arial"/>
              </w:rPr>
              <w:t xml:space="preserve"> (IV</w:t>
            </w:r>
            <w:r w:rsidR="00FA61B4">
              <w:rPr>
                <w:rFonts w:ascii="Calibri" w:hAnsi="Calibri" w:cs="Arial"/>
              </w:rPr>
              <w:t>, SC, inhaled)</w:t>
            </w:r>
          </w:p>
          <w:p w14:paraId="68CA2DAF" w14:textId="547A9473" w:rsidR="006F12A2" w:rsidRDefault="006F12A2" w:rsidP="005F7647">
            <w:pPr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Iloprost</w:t>
            </w:r>
            <w:proofErr w:type="spellEnd"/>
            <w:r>
              <w:rPr>
                <w:rFonts w:ascii="Calibri" w:hAnsi="Calibri" w:cs="Arial"/>
              </w:rPr>
              <w:t xml:space="preserve"> (inhaled)</w:t>
            </w:r>
          </w:p>
          <w:p w14:paraId="0556AB68" w14:textId="7D9DD4D1" w:rsidR="006F12A2" w:rsidRDefault="006F12A2" w:rsidP="005F7647">
            <w:pPr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Selexipag</w:t>
            </w:r>
            <w:proofErr w:type="spellEnd"/>
            <w:r>
              <w:rPr>
                <w:rFonts w:ascii="Calibri" w:hAnsi="Calibri" w:cs="Arial"/>
              </w:rPr>
              <w:t xml:space="preserve"> (oral) </w:t>
            </w:r>
          </w:p>
        </w:tc>
        <w:tc>
          <w:tcPr>
            <w:tcW w:w="3780" w:type="dxa"/>
          </w:tcPr>
          <w:p w14:paraId="68FA78E4" w14:textId="2DB8BA4D" w:rsidR="006F12A2" w:rsidRDefault="00FA61B4" w:rsidP="00FA61B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Binds endothelial prostacyclin receptors which raises </w:t>
            </w:r>
            <w:proofErr w:type="spellStart"/>
            <w:r>
              <w:rPr>
                <w:rFonts w:ascii="Calibri" w:hAnsi="Calibri" w:cs="Arial"/>
              </w:rPr>
              <w:t>cAMP</w:t>
            </w:r>
            <w:proofErr w:type="spellEnd"/>
            <w:r>
              <w:rPr>
                <w:rFonts w:ascii="Calibri" w:hAnsi="Calibri" w:cs="Arial"/>
              </w:rPr>
              <w:t xml:space="preserve"> levels leading to activation of protein kinase A, inhibition of myosin light-chain kinase and therefore smooth muscle relaxation and vasodilation </w:t>
            </w:r>
          </w:p>
        </w:tc>
        <w:tc>
          <w:tcPr>
            <w:tcW w:w="2382" w:type="dxa"/>
          </w:tcPr>
          <w:p w14:paraId="55B6F66C" w14:textId="1D1457D2" w:rsidR="006F12A2" w:rsidRDefault="00FA61B4" w:rsidP="005F764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Jaw pain, diarrhea, flushing, </w:t>
            </w:r>
            <w:proofErr w:type="spellStart"/>
            <w:r w:rsidR="0068582C">
              <w:rPr>
                <w:rFonts w:ascii="Calibri" w:hAnsi="Calibri" w:cs="Arial"/>
              </w:rPr>
              <w:t>arthralgias</w:t>
            </w:r>
            <w:proofErr w:type="spellEnd"/>
          </w:p>
        </w:tc>
      </w:tr>
      <w:tr w:rsidR="00FA61B4" w14:paraId="61658FF4" w14:textId="77777777" w:rsidTr="0068582C">
        <w:tc>
          <w:tcPr>
            <w:tcW w:w="3960" w:type="dxa"/>
          </w:tcPr>
          <w:p w14:paraId="4418D5F3" w14:textId="0484FE14" w:rsidR="00FA61B4" w:rsidRPr="006F12A2" w:rsidRDefault="00FA61B4" w:rsidP="00FA61B4">
            <w:pPr>
              <w:rPr>
                <w:rFonts w:ascii="Calibri" w:hAnsi="Calibri" w:cs="Arial"/>
                <w:b/>
              </w:rPr>
            </w:pPr>
            <w:proofErr w:type="spellStart"/>
            <w:r>
              <w:rPr>
                <w:rFonts w:ascii="Calibri" w:hAnsi="Calibri" w:cs="Arial"/>
                <w:b/>
              </w:rPr>
              <w:t>Endothelin</w:t>
            </w:r>
            <w:proofErr w:type="spellEnd"/>
            <w:r>
              <w:rPr>
                <w:rFonts w:ascii="Calibri" w:hAnsi="Calibri" w:cs="Arial"/>
                <w:b/>
              </w:rPr>
              <w:t xml:space="preserve"> receptor ant</w:t>
            </w:r>
            <w:r w:rsidRPr="006F12A2">
              <w:rPr>
                <w:rFonts w:ascii="Calibri" w:hAnsi="Calibri" w:cs="Arial"/>
                <w:b/>
              </w:rPr>
              <w:t xml:space="preserve">agonists </w:t>
            </w:r>
          </w:p>
          <w:p w14:paraId="565B06A0" w14:textId="77777777" w:rsidR="006F12A2" w:rsidRDefault="00FA61B4" w:rsidP="00FA61B4">
            <w:pPr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Bosentan</w:t>
            </w:r>
            <w:proofErr w:type="spellEnd"/>
            <w:r>
              <w:rPr>
                <w:rFonts w:ascii="Calibri" w:hAnsi="Calibri" w:cs="Arial"/>
              </w:rPr>
              <w:t xml:space="preserve"> (oral) </w:t>
            </w:r>
          </w:p>
          <w:p w14:paraId="6890E07F" w14:textId="77777777" w:rsidR="00FA61B4" w:rsidRDefault="00FA61B4" w:rsidP="00FA61B4">
            <w:pPr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Ambrisenten</w:t>
            </w:r>
            <w:proofErr w:type="spellEnd"/>
            <w:r>
              <w:rPr>
                <w:rFonts w:ascii="Calibri" w:hAnsi="Calibri" w:cs="Arial"/>
              </w:rPr>
              <w:t xml:space="preserve"> (oral) </w:t>
            </w:r>
          </w:p>
          <w:p w14:paraId="2D739E5F" w14:textId="6451F731" w:rsidR="00FA61B4" w:rsidRDefault="00FA61B4" w:rsidP="00FA61B4">
            <w:pPr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Macitentan</w:t>
            </w:r>
            <w:proofErr w:type="spellEnd"/>
            <w:r>
              <w:rPr>
                <w:rFonts w:ascii="Calibri" w:hAnsi="Calibri" w:cs="Arial"/>
              </w:rPr>
              <w:t xml:space="preserve"> (oral) </w:t>
            </w:r>
          </w:p>
        </w:tc>
        <w:tc>
          <w:tcPr>
            <w:tcW w:w="3780" w:type="dxa"/>
          </w:tcPr>
          <w:p w14:paraId="478F613A" w14:textId="62FFE1DB" w:rsidR="006F12A2" w:rsidRDefault="00FA61B4" w:rsidP="005F764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Antagonizes endothelin-1 which is a potent vasoconstrictor and smooth muscle mitogen </w:t>
            </w:r>
          </w:p>
        </w:tc>
        <w:tc>
          <w:tcPr>
            <w:tcW w:w="2382" w:type="dxa"/>
          </w:tcPr>
          <w:p w14:paraId="0DDFE51F" w14:textId="5D4C5FC8" w:rsidR="006F12A2" w:rsidRDefault="00FA61B4" w:rsidP="005F764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Hepatotoxicity, peripheral edema, </w:t>
            </w:r>
            <w:r w:rsidR="0068582C">
              <w:rPr>
                <w:rFonts w:ascii="Calibri" w:hAnsi="Calibri" w:cs="Arial"/>
              </w:rPr>
              <w:t xml:space="preserve">potent </w:t>
            </w:r>
            <w:r>
              <w:rPr>
                <w:rFonts w:ascii="Calibri" w:hAnsi="Calibri" w:cs="Arial"/>
              </w:rPr>
              <w:t xml:space="preserve">teratogen </w:t>
            </w:r>
            <w:r w:rsidR="0068582C">
              <w:rPr>
                <w:rFonts w:ascii="Calibri" w:hAnsi="Calibri" w:cs="Arial"/>
              </w:rPr>
              <w:t xml:space="preserve">(contraindicated in pregnancy) </w:t>
            </w:r>
          </w:p>
        </w:tc>
      </w:tr>
      <w:tr w:rsidR="00FA61B4" w14:paraId="2E23D615" w14:textId="77777777" w:rsidTr="0068582C">
        <w:tc>
          <w:tcPr>
            <w:tcW w:w="3960" w:type="dxa"/>
          </w:tcPr>
          <w:p w14:paraId="61157B54" w14:textId="77777777" w:rsidR="0068582C" w:rsidRDefault="0068582C" w:rsidP="0068582C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Nitric oxide-cyclic </w:t>
            </w:r>
            <w:proofErr w:type="spellStart"/>
            <w:r>
              <w:rPr>
                <w:rFonts w:ascii="Calibri" w:hAnsi="Calibri" w:cs="Arial"/>
                <w:b/>
              </w:rPr>
              <w:t>guanosine</w:t>
            </w:r>
            <w:proofErr w:type="spellEnd"/>
            <w:r>
              <w:rPr>
                <w:rFonts w:ascii="Calibri" w:hAnsi="Calibri" w:cs="Arial"/>
                <w:b/>
              </w:rPr>
              <w:t xml:space="preserve"> monophosphate enhancers</w:t>
            </w:r>
          </w:p>
          <w:p w14:paraId="33B53CC2" w14:textId="77777777" w:rsidR="0068582C" w:rsidRDefault="0068582C" w:rsidP="0068582C">
            <w:pPr>
              <w:rPr>
                <w:rFonts w:ascii="Calibri" w:hAnsi="Calibri" w:cs="Arial"/>
                <w:b/>
              </w:rPr>
            </w:pPr>
          </w:p>
          <w:p w14:paraId="7A447D29" w14:textId="30827E70" w:rsidR="0068582C" w:rsidRDefault="0068582C" w:rsidP="0068582C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Soluble </w:t>
            </w:r>
            <w:proofErr w:type="spellStart"/>
            <w:r>
              <w:rPr>
                <w:rFonts w:ascii="Calibri" w:hAnsi="Calibri" w:cs="Arial"/>
                <w:b/>
              </w:rPr>
              <w:t>guanylate</w:t>
            </w:r>
            <w:proofErr w:type="spellEnd"/>
            <w:r>
              <w:rPr>
                <w:rFonts w:ascii="Calibri" w:hAnsi="Calibri" w:cs="Arial"/>
                <w:b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</w:rPr>
              <w:t>cyclase</w:t>
            </w:r>
            <w:proofErr w:type="spellEnd"/>
            <w:r>
              <w:rPr>
                <w:rFonts w:ascii="Calibri" w:hAnsi="Calibri" w:cs="Arial"/>
                <w:b/>
              </w:rPr>
              <w:t xml:space="preserve"> stimulant </w:t>
            </w:r>
          </w:p>
          <w:p w14:paraId="090953AE" w14:textId="60CED815" w:rsidR="0068582C" w:rsidRDefault="0068582C" w:rsidP="0068582C">
            <w:pPr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Riociguat</w:t>
            </w:r>
            <w:proofErr w:type="spellEnd"/>
            <w:r>
              <w:rPr>
                <w:rFonts w:ascii="Calibri" w:hAnsi="Calibri" w:cs="Arial"/>
              </w:rPr>
              <w:t xml:space="preserve"> (oral) </w:t>
            </w:r>
          </w:p>
          <w:p w14:paraId="0B576B1F" w14:textId="77777777" w:rsidR="0068582C" w:rsidRDefault="0068582C" w:rsidP="0068582C">
            <w:pPr>
              <w:rPr>
                <w:rFonts w:ascii="Calibri" w:hAnsi="Calibri" w:cs="Arial"/>
              </w:rPr>
            </w:pPr>
          </w:p>
          <w:p w14:paraId="496EE018" w14:textId="77777777" w:rsidR="0068582C" w:rsidRDefault="0068582C" w:rsidP="0068582C">
            <w:pPr>
              <w:rPr>
                <w:rFonts w:ascii="Calibri" w:hAnsi="Calibri" w:cs="Arial"/>
              </w:rPr>
            </w:pPr>
          </w:p>
          <w:p w14:paraId="3D97E37E" w14:textId="06FF2C66" w:rsidR="0068582C" w:rsidRDefault="0068582C" w:rsidP="0068582C">
            <w:pPr>
              <w:rPr>
                <w:rFonts w:ascii="Calibri" w:hAnsi="Calibri" w:cs="Arial"/>
                <w:b/>
              </w:rPr>
            </w:pPr>
            <w:proofErr w:type="spellStart"/>
            <w:r w:rsidRPr="0068582C">
              <w:rPr>
                <w:rFonts w:ascii="Calibri" w:hAnsi="Calibri" w:cs="Arial"/>
                <w:b/>
              </w:rPr>
              <w:t>Phospodiesterase</w:t>
            </w:r>
            <w:proofErr w:type="spellEnd"/>
            <w:r w:rsidRPr="0068582C">
              <w:rPr>
                <w:rFonts w:ascii="Calibri" w:hAnsi="Calibri" w:cs="Arial"/>
                <w:b/>
              </w:rPr>
              <w:t xml:space="preserve"> type 5 inhibitor </w:t>
            </w:r>
          </w:p>
          <w:p w14:paraId="0656ED72" w14:textId="4FDFDE38" w:rsidR="0068582C" w:rsidRPr="0068582C" w:rsidRDefault="0068582C" w:rsidP="0068582C">
            <w:pPr>
              <w:rPr>
                <w:rFonts w:ascii="Calibri" w:hAnsi="Calibri" w:cs="Arial"/>
              </w:rPr>
            </w:pPr>
            <w:r w:rsidRPr="0068582C">
              <w:rPr>
                <w:rFonts w:ascii="Calibri" w:hAnsi="Calibri" w:cs="Arial"/>
              </w:rPr>
              <w:t xml:space="preserve">Sildenafil (oral, IV) </w:t>
            </w:r>
          </w:p>
          <w:p w14:paraId="10507E9A" w14:textId="3803F83F" w:rsidR="006F12A2" w:rsidRDefault="0068582C" w:rsidP="0068582C">
            <w:pPr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Tadalafil</w:t>
            </w:r>
            <w:proofErr w:type="spellEnd"/>
            <w:r>
              <w:rPr>
                <w:rFonts w:ascii="Calibri" w:hAnsi="Calibri" w:cs="Arial"/>
              </w:rPr>
              <w:t xml:space="preserve"> (oral) </w:t>
            </w:r>
          </w:p>
        </w:tc>
        <w:tc>
          <w:tcPr>
            <w:tcW w:w="3780" w:type="dxa"/>
          </w:tcPr>
          <w:p w14:paraId="3D6E540D" w14:textId="77777777" w:rsidR="006F12A2" w:rsidRDefault="006F12A2" w:rsidP="005F7647">
            <w:pPr>
              <w:rPr>
                <w:rFonts w:ascii="Calibri" w:hAnsi="Calibri" w:cs="Arial"/>
              </w:rPr>
            </w:pPr>
          </w:p>
          <w:p w14:paraId="4C9B54C2" w14:textId="77777777" w:rsidR="0068582C" w:rsidRDefault="0068582C" w:rsidP="005F7647">
            <w:pPr>
              <w:rPr>
                <w:rFonts w:ascii="Calibri" w:hAnsi="Calibri" w:cs="Arial"/>
              </w:rPr>
            </w:pPr>
          </w:p>
          <w:p w14:paraId="7E0F6EBD" w14:textId="77777777" w:rsidR="0068582C" w:rsidRDefault="0068582C" w:rsidP="005F7647">
            <w:pPr>
              <w:rPr>
                <w:rFonts w:ascii="Calibri" w:hAnsi="Calibri" w:cs="Arial"/>
              </w:rPr>
            </w:pPr>
          </w:p>
          <w:p w14:paraId="0B87D9D9" w14:textId="291E23A1" w:rsidR="0068582C" w:rsidRDefault="00FB02D8" w:rsidP="005F764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Sensitizes and stimulates binding of </w:t>
            </w:r>
            <w:proofErr w:type="spellStart"/>
            <w:r>
              <w:rPr>
                <w:rFonts w:ascii="Calibri" w:hAnsi="Calibri" w:cs="Arial"/>
              </w:rPr>
              <w:t>sGC</w:t>
            </w:r>
            <w:proofErr w:type="spellEnd"/>
            <w:r>
              <w:rPr>
                <w:rFonts w:ascii="Calibri" w:hAnsi="Calibri" w:cs="Arial"/>
              </w:rPr>
              <w:t xml:space="preserve"> to NO, increasing </w:t>
            </w:r>
            <w:proofErr w:type="spellStart"/>
            <w:r>
              <w:rPr>
                <w:rFonts w:ascii="Calibri" w:hAnsi="Calibri" w:cs="Arial"/>
              </w:rPr>
              <w:t>cGMP</w:t>
            </w:r>
            <w:proofErr w:type="spellEnd"/>
            <w:r>
              <w:rPr>
                <w:rFonts w:ascii="Calibri" w:hAnsi="Calibri" w:cs="Arial"/>
              </w:rPr>
              <w:t xml:space="preserve"> production and subsequent vasodilation </w:t>
            </w:r>
          </w:p>
          <w:p w14:paraId="7B159031" w14:textId="63193F3C" w:rsidR="0068582C" w:rsidRDefault="0068582C" w:rsidP="005F764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Prolongs the </w:t>
            </w:r>
            <w:proofErr w:type="spellStart"/>
            <w:r>
              <w:rPr>
                <w:rFonts w:ascii="Calibri" w:hAnsi="Calibri" w:cs="Arial"/>
              </w:rPr>
              <w:t>vasodilatory</w:t>
            </w:r>
            <w:proofErr w:type="spellEnd"/>
            <w:r>
              <w:rPr>
                <w:rFonts w:ascii="Calibri" w:hAnsi="Calibri" w:cs="Arial"/>
              </w:rPr>
              <w:t xml:space="preserve"> effect of nitric oxide </w:t>
            </w:r>
          </w:p>
        </w:tc>
        <w:tc>
          <w:tcPr>
            <w:tcW w:w="2382" w:type="dxa"/>
          </w:tcPr>
          <w:p w14:paraId="0449905D" w14:textId="77777777" w:rsidR="00FB02D8" w:rsidRDefault="00FB02D8" w:rsidP="005F7647">
            <w:pPr>
              <w:rPr>
                <w:rFonts w:ascii="Calibri" w:hAnsi="Calibri" w:cs="Arial"/>
              </w:rPr>
            </w:pPr>
          </w:p>
          <w:p w14:paraId="1533EE18" w14:textId="77777777" w:rsidR="00FB02D8" w:rsidRDefault="00FB02D8" w:rsidP="005F7647">
            <w:pPr>
              <w:rPr>
                <w:rFonts w:ascii="Calibri" w:hAnsi="Calibri" w:cs="Arial"/>
              </w:rPr>
            </w:pPr>
          </w:p>
          <w:p w14:paraId="0441CBF0" w14:textId="77777777" w:rsidR="00FB02D8" w:rsidRDefault="00FB02D8" w:rsidP="005F7647">
            <w:pPr>
              <w:rPr>
                <w:rFonts w:ascii="Calibri" w:hAnsi="Calibri" w:cs="Arial"/>
              </w:rPr>
            </w:pPr>
          </w:p>
          <w:p w14:paraId="5A9BC43A" w14:textId="1AB95D6D" w:rsidR="006F12A2" w:rsidRDefault="0068582C" w:rsidP="005F764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Headache, dyspepsia, diarrhea </w:t>
            </w:r>
          </w:p>
          <w:p w14:paraId="24C3C056" w14:textId="77777777" w:rsidR="0068582C" w:rsidRDefault="0068582C" w:rsidP="005F7647">
            <w:pPr>
              <w:rPr>
                <w:rFonts w:ascii="Calibri" w:hAnsi="Calibri" w:cs="Arial"/>
              </w:rPr>
            </w:pPr>
          </w:p>
          <w:p w14:paraId="04B65FDD" w14:textId="77777777" w:rsidR="0068582C" w:rsidRDefault="0068582C" w:rsidP="005F7647">
            <w:pPr>
              <w:rPr>
                <w:rFonts w:ascii="Calibri" w:hAnsi="Calibri" w:cs="Arial"/>
              </w:rPr>
            </w:pPr>
          </w:p>
          <w:p w14:paraId="72EAA0B3" w14:textId="31EE9426" w:rsidR="0068582C" w:rsidRDefault="0068582C" w:rsidP="005F7647">
            <w:pPr>
              <w:rPr>
                <w:rFonts w:ascii="Calibri" w:hAnsi="Calibri" w:cs="Arial"/>
              </w:rPr>
            </w:pPr>
            <w:bookmarkStart w:id="0" w:name="_GoBack"/>
            <w:bookmarkEnd w:id="0"/>
            <w:r>
              <w:rPr>
                <w:rFonts w:ascii="Calibri" w:hAnsi="Calibri" w:cs="Arial"/>
              </w:rPr>
              <w:t xml:space="preserve">Headache, dyspepsia, myalgia, nasal congestion </w:t>
            </w:r>
          </w:p>
        </w:tc>
      </w:tr>
    </w:tbl>
    <w:p w14:paraId="419DA284" w14:textId="77777777" w:rsidR="00DB7CC5" w:rsidRDefault="00DB7CC5" w:rsidP="005F7647">
      <w:pPr>
        <w:rPr>
          <w:rFonts w:ascii="Calibri" w:hAnsi="Calibri" w:cs="Arial"/>
        </w:rPr>
      </w:pPr>
    </w:p>
    <w:p w14:paraId="6F5440EA" w14:textId="77777777" w:rsidR="000F6CB7" w:rsidRDefault="000F6CB7" w:rsidP="000F6CB7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Group 2: </w:t>
      </w:r>
    </w:p>
    <w:p w14:paraId="0E4B33B1" w14:textId="77777777" w:rsidR="000F6CB7" w:rsidRDefault="000F6CB7" w:rsidP="000F6CB7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- Treatment of underlying heart disease directed under the care of a cardiologist. </w:t>
      </w:r>
    </w:p>
    <w:p w14:paraId="760AC951" w14:textId="77777777" w:rsidR="000F6CB7" w:rsidRPr="005B5029" w:rsidRDefault="000F6CB7" w:rsidP="000F6CB7">
      <w:pPr>
        <w:rPr>
          <w:rFonts w:ascii="Calibri" w:hAnsi="Calibri" w:cs="Arial"/>
        </w:rPr>
      </w:pPr>
    </w:p>
    <w:p w14:paraId="16DA1539" w14:textId="77777777" w:rsidR="000F6CB7" w:rsidRDefault="000F6CB7" w:rsidP="000F6CB7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Group 3: </w:t>
      </w:r>
    </w:p>
    <w:p w14:paraId="476CFBA8" w14:textId="77777777" w:rsidR="000F6CB7" w:rsidRPr="005B5029" w:rsidRDefault="000F6CB7" w:rsidP="000F6CB7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- Treatment of the underlying cause of hypoxemia and correction of hypoxemia with supplemental oxygen. </w:t>
      </w:r>
    </w:p>
    <w:p w14:paraId="3AFF2E9A" w14:textId="77777777" w:rsidR="000F6CB7" w:rsidRDefault="000F6CB7" w:rsidP="000F6CB7">
      <w:pPr>
        <w:rPr>
          <w:rFonts w:ascii="Calibri" w:hAnsi="Calibri" w:cs="Arial"/>
          <w:b/>
        </w:rPr>
      </w:pPr>
    </w:p>
    <w:p w14:paraId="6AABAA3A" w14:textId="77777777" w:rsidR="000F6CB7" w:rsidRDefault="000F6CB7" w:rsidP="000F6CB7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Group 4: </w:t>
      </w:r>
    </w:p>
    <w:p w14:paraId="56AE5C91" w14:textId="77777777" w:rsidR="000F6CB7" w:rsidRDefault="000F6CB7" w:rsidP="000F6CB7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- Anticoagulation is the primary medical therapy. </w:t>
      </w:r>
    </w:p>
    <w:p w14:paraId="7A221D49" w14:textId="77777777" w:rsidR="000F6CB7" w:rsidRDefault="000F6CB7" w:rsidP="000F6CB7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- Surgical </w:t>
      </w:r>
      <w:proofErr w:type="spellStart"/>
      <w:r>
        <w:rPr>
          <w:rFonts w:ascii="Calibri" w:hAnsi="Calibri" w:cs="Arial"/>
        </w:rPr>
        <w:t>thromboendarterectomy</w:t>
      </w:r>
      <w:proofErr w:type="spellEnd"/>
      <w:r>
        <w:rPr>
          <w:rFonts w:ascii="Calibri" w:hAnsi="Calibri" w:cs="Arial"/>
        </w:rPr>
        <w:t xml:space="preserve"> for selected patients. </w:t>
      </w:r>
    </w:p>
    <w:p w14:paraId="5C4A6B9D" w14:textId="241BA5DF" w:rsidR="00DB7CC5" w:rsidRDefault="00DB7CC5" w:rsidP="00DB7CC5">
      <w:pPr>
        <w:jc w:val="center"/>
        <w:rPr>
          <w:rFonts w:ascii="Calibri" w:hAnsi="Calibri" w:cs="Arial"/>
          <w:b/>
        </w:rPr>
      </w:pPr>
    </w:p>
    <w:p w14:paraId="27CF1CF4" w14:textId="77777777" w:rsidR="00DB7CC5" w:rsidRDefault="00DB7CC5" w:rsidP="00DB7CC5">
      <w:pPr>
        <w:jc w:val="center"/>
        <w:rPr>
          <w:rFonts w:ascii="Calibri" w:hAnsi="Calibri" w:cs="Arial"/>
          <w:b/>
        </w:rPr>
      </w:pPr>
    </w:p>
    <w:p w14:paraId="5E62A680" w14:textId="77777777" w:rsidR="00DB7CC5" w:rsidRPr="00DB7CC5" w:rsidRDefault="00DB7CC5" w:rsidP="00DB7CC5">
      <w:pPr>
        <w:jc w:val="center"/>
        <w:rPr>
          <w:rFonts w:ascii="Calibri" w:hAnsi="Calibri" w:cs="Arial"/>
          <w:b/>
        </w:rPr>
      </w:pPr>
    </w:p>
    <w:p w14:paraId="695AAEDC" w14:textId="501116CD" w:rsidR="006D30A7" w:rsidRPr="000254CC" w:rsidRDefault="006D30A7">
      <w:pPr>
        <w:rPr>
          <w:rFonts w:ascii="Calibri" w:hAnsi="Calibri" w:cs="Arial"/>
        </w:rPr>
      </w:pPr>
    </w:p>
    <w:sectPr w:rsidR="006D30A7" w:rsidRPr="000254CC" w:rsidSect="00956C12">
      <w:headerReference w:type="default" r:id="rId10"/>
      <w:pgSz w:w="12240" w:h="15840"/>
      <w:pgMar w:top="360" w:right="1800" w:bottom="1440" w:left="1800" w:header="72" w:footer="7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428D37" w14:textId="77777777" w:rsidR="0068582C" w:rsidRDefault="0068582C" w:rsidP="00956C12">
      <w:r>
        <w:separator/>
      </w:r>
    </w:p>
  </w:endnote>
  <w:endnote w:type="continuationSeparator" w:id="0">
    <w:p w14:paraId="0F4BBD75" w14:textId="77777777" w:rsidR="0068582C" w:rsidRDefault="0068582C" w:rsidP="00956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3DC151" w14:textId="77777777" w:rsidR="0068582C" w:rsidRDefault="0068582C" w:rsidP="00956C12">
      <w:r>
        <w:separator/>
      </w:r>
    </w:p>
  </w:footnote>
  <w:footnote w:type="continuationSeparator" w:id="0">
    <w:p w14:paraId="54EB183D" w14:textId="77777777" w:rsidR="0068582C" w:rsidRDefault="0068582C" w:rsidP="00956C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C6A3A" w14:textId="77777777" w:rsidR="0068582C" w:rsidRDefault="0068582C">
    <w:pPr>
      <w:pStyle w:val="Header"/>
    </w:pPr>
  </w:p>
  <w:p w14:paraId="4B94112E" w14:textId="77777777" w:rsidR="0068582C" w:rsidRDefault="006858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59F"/>
    <w:rsid w:val="000254CC"/>
    <w:rsid w:val="000F6CB7"/>
    <w:rsid w:val="00180E03"/>
    <w:rsid w:val="00187B66"/>
    <w:rsid w:val="001B2A57"/>
    <w:rsid w:val="001D09E0"/>
    <w:rsid w:val="002D28F1"/>
    <w:rsid w:val="004E535F"/>
    <w:rsid w:val="005B5029"/>
    <w:rsid w:val="005F7647"/>
    <w:rsid w:val="0064459F"/>
    <w:rsid w:val="0068582C"/>
    <w:rsid w:val="006C4EE1"/>
    <w:rsid w:val="006D30A7"/>
    <w:rsid w:val="006F12A2"/>
    <w:rsid w:val="0075155A"/>
    <w:rsid w:val="008F2220"/>
    <w:rsid w:val="00956C12"/>
    <w:rsid w:val="009D35D2"/>
    <w:rsid w:val="00A10D5E"/>
    <w:rsid w:val="00BB16C6"/>
    <w:rsid w:val="00DB2158"/>
    <w:rsid w:val="00DB7CC5"/>
    <w:rsid w:val="00E75468"/>
    <w:rsid w:val="00EC13C4"/>
    <w:rsid w:val="00FA61B4"/>
    <w:rsid w:val="00FB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D48B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3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35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6C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C12"/>
  </w:style>
  <w:style w:type="paragraph" w:styleId="Footer">
    <w:name w:val="footer"/>
    <w:basedOn w:val="Normal"/>
    <w:link w:val="FooterChar"/>
    <w:uiPriority w:val="99"/>
    <w:unhideWhenUsed/>
    <w:rsid w:val="00956C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C12"/>
  </w:style>
  <w:style w:type="table" w:styleId="TableGrid">
    <w:name w:val="Table Grid"/>
    <w:basedOn w:val="TableNormal"/>
    <w:uiPriority w:val="59"/>
    <w:rsid w:val="002D2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3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35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6C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C12"/>
  </w:style>
  <w:style w:type="paragraph" w:styleId="Footer">
    <w:name w:val="footer"/>
    <w:basedOn w:val="Normal"/>
    <w:link w:val="FooterChar"/>
    <w:uiPriority w:val="99"/>
    <w:unhideWhenUsed/>
    <w:rsid w:val="00956C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C12"/>
  </w:style>
  <w:style w:type="table" w:styleId="TableGrid">
    <w:name w:val="Table Grid"/>
    <w:basedOn w:val="TableNormal"/>
    <w:uiPriority w:val="59"/>
    <w:rsid w:val="002D2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A7A120-DB4A-5440-8AF8-C3D241393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991</Words>
  <Characters>5651</Characters>
  <Application>Microsoft Macintosh Word</Application>
  <DocSecurity>0</DocSecurity>
  <Lines>47</Lines>
  <Paragraphs>13</Paragraphs>
  <ScaleCrop>false</ScaleCrop>
  <Company/>
  <LinksUpToDate>false</LinksUpToDate>
  <CharactersWithSpaces>6629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Harter</dc:creator>
  <cp:keywords/>
  <dc:description/>
  <cp:lastModifiedBy>Colleen Harter</cp:lastModifiedBy>
  <cp:revision>3</cp:revision>
  <dcterms:created xsi:type="dcterms:W3CDTF">2016-03-16T23:07:00Z</dcterms:created>
  <dcterms:modified xsi:type="dcterms:W3CDTF">2016-03-17T00:05:00Z</dcterms:modified>
</cp:coreProperties>
</file>