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B7" w:rsidRDefault="00185889" w:rsidP="00185889">
      <w:pPr>
        <w:pStyle w:val="NoSpacing"/>
        <w:rPr>
          <w:b/>
        </w:rPr>
      </w:pPr>
      <w:r w:rsidRPr="00185889">
        <w:rPr>
          <w:b/>
        </w:rPr>
        <w:t>ARDS</w:t>
      </w:r>
      <w:r>
        <w:rPr>
          <w:b/>
        </w:rPr>
        <w:t xml:space="preserve"> Teaching Script</w:t>
      </w:r>
    </w:p>
    <w:p w:rsidR="00185889" w:rsidRDefault="00185889" w:rsidP="00185889">
      <w:pPr>
        <w:pStyle w:val="NoSpacing"/>
        <w:rPr>
          <w:rFonts w:ascii="Tahoma" w:hAnsi="Tahoma" w:cs="Tahoma"/>
          <w:color w:val="000000"/>
          <w:sz w:val="20"/>
          <w:szCs w:val="20"/>
        </w:rPr>
      </w:pPr>
      <w:r w:rsidRPr="00185889">
        <w:rPr>
          <w:rFonts w:ascii="Tahoma" w:hAnsi="Tahoma" w:cs="Tahoma"/>
          <w:color w:val="000000"/>
          <w:sz w:val="20"/>
          <w:szCs w:val="20"/>
          <w:u w:val="single"/>
        </w:rPr>
        <w:t>Definition</w:t>
      </w:r>
      <w:r>
        <w:rPr>
          <w:rFonts w:ascii="Tahoma" w:hAnsi="Tahoma" w:cs="Tahoma"/>
          <w:color w:val="000000"/>
          <w:sz w:val="20"/>
          <w:szCs w:val="20"/>
        </w:rPr>
        <w:t>: ARDS is an acute, diffuse, inflammatory lung injury that leads to increased pulmonary vascular permeability, increased lung weight, and a loss of aerated tissue [</w:t>
      </w:r>
      <w:hyperlink r:id="rId5" w:tgtFrame="_blank" w:history="1">
        <w:r>
          <w:rPr>
            <w:rStyle w:val="Hyperlink"/>
            <w:rFonts w:ascii="Tahoma" w:hAnsi="Tahoma" w:cs="Tahoma"/>
            <w:sz w:val="20"/>
            <w:szCs w:val="20"/>
          </w:rPr>
          <w:t>2</w:t>
        </w:r>
      </w:hyperlink>
      <w:r>
        <w:rPr>
          <w:rFonts w:ascii="Tahoma" w:hAnsi="Tahoma" w:cs="Tahoma"/>
          <w:color w:val="000000"/>
          <w:sz w:val="20"/>
          <w:szCs w:val="20"/>
        </w:rPr>
        <w:t>]. Clinical hallmarks of ARDS are hypoxemia and bilateral radiographic opacities</w:t>
      </w:r>
    </w:p>
    <w:p w:rsidR="00185889" w:rsidRDefault="00185889" w:rsidP="00185889">
      <w:pPr>
        <w:pStyle w:val="NoSpacing"/>
        <w:rPr>
          <w:rFonts w:ascii="Tahoma" w:hAnsi="Tahoma" w:cs="Tahoma"/>
          <w:color w:val="000000"/>
          <w:sz w:val="20"/>
          <w:szCs w:val="20"/>
        </w:rPr>
      </w:pPr>
    </w:p>
    <w:p w:rsidR="00907C18" w:rsidRDefault="00185889" w:rsidP="00185889">
      <w:pPr>
        <w:pStyle w:val="NoSpacing"/>
        <w:rPr>
          <w:rFonts w:ascii="Tahoma" w:hAnsi="Tahoma" w:cs="Tahoma"/>
          <w:color w:val="000000"/>
          <w:sz w:val="20"/>
          <w:szCs w:val="20"/>
        </w:rPr>
      </w:pPr>
      <w:r w:rsidRPr="00185889">
        <w:rPr>
          <w:rFonts w:ascii="Tahoma" w:hAnsi="Tahoma" w:cs="Tahoma"/>
          <w:color w:val="000000"/>
          <w:sz w:val="20"/>
          <w:szCs w:val="20"/>
          <w:u w:val="single"/>
        </w:rPr>
        <w:t>Etiology</w:t>
      </w:r>
      <w:r>
        <w:rPr>
          <w:rFonts w:ascii="Tahoma" w:hAnsi="Tahoma" w:cs="Tahoma"/>
          <w:color w:val="000000"/>
          <w:sz w:val="20"/>
          <w:szCs w:val="20"/>
        </w:rPr>
        <w:t>: ARDS is associated with a variety of risk factors and etiologies. These conditions are grouped together under the term ARDS because the clinical, physiological features, pathological features, and management are similar regardless of the inciting event.</w:t>
      </w:r>
    </w:p>
    <w:p w:rsidR="00185889" w:rsidRDefault="00185889" w:rsidP="00185889">
      <w:pPr>
        <w:pStyle w:val="NoSpacing"/>
        <w:numPr>
          <w:ilvl w:val="0"/>
          <w:numId w:val="1"/>
        </w:numPr>
        <w:rPr>
          <w:rFonts w:ascii="Tahoma" w:hAnsi="Tahoma" w:cs="Tahoma"/>
          <w:color w:val="000000"/>
          <w:sz w:val="20"/>
          <w:szCs w:val="20"/>
        </w:rPr>
      </w:pPr>
      <w:r>
        <w:rPr>
          <w:rFonts w:ascii="Tahoma" w:hAnsi="Tahoma" w:cs="Tahoma"/>
          <w:color w:val="000000"/>
          <w:sz w:val="20"/>
          <w:szCs w:val="20"/>
        </w:rPr>
        <w:t>Sepsis, Aspiration, Pneumo</w:t>
      </w:r>
      <w:r w:rsidR="005044F4">
        <w:rPr>
          <w:rFonts w:ascii="Tahoma" w:hAnsi="Tahoma" w:cs="Tahoma"/>
          <w:color w:val="000000"/>
          <w:sz w:val="20"/>
          <w:szCs w:val="20"/>
        </w:rPr>
        <w:t>nia, Severe Trauma, Transfusion-</w:t>
      </w:r>
      <w:r>
        <w:rPr>
          <w:rFonts w:ascii="Tahoma" w:hAnsi="Tahoma" w:cs="Tahoma"/>
          <w:color w:val="000000"/>
          <w:sz w:val="20"/>
          <w:szCs w:val="20"/>
        </w:rPr>
        <w:t>related, Drugs</w:t>
      </w:r>
    </w:p>
    <w:p w:rsidR="00907C18" w:rsidRDefault="00907C18" w:rsidP="00185889">
      <w:pPr>
        <w:pStyle w:val="NoSpacing"/>
        <w:numPr>
          <w:ilvl w:val="0"/>
          <w:numId w:val="1"/>
        </w:numPr>
        <w:rPr>
          <w:rFonts w:ascii="Tahoma" w:hAnsi="Tahoma" w:cs="Tahoma"/>
          <w:color w:val="000000"/>
          <w:sz w:val="20"/>
          <w:szCs w:val="20"/>
        </w:rPr>
      </w:pPr>
    </w:p>
    <w:p w:rsidR="009C690A" w:rsidRDefault="009C690A" w:rsidP="009C690A">
      <w:pPr>
        <w:pStyle w:val="headinganchor"/>
        <w:rPr>
          <w:rFonts w:ascii="Tahoma" w:hAnsi="Tahoma" w:cs="Tahoma"/>
          <w:color w:val="000000"/>
          <w:sz w:val="20"/>
          <w:szCs w:val="20"/>
        </w:rPr>
      </w:pPr>
      <w:r w:rsidRPr="009C690A">
        <w:rPr>
          <w:rStyle w:val="h2"/>
          <w:rFonts w:ascii="Tahoma" w:hAnsi="Tahoma" w:cs="Tahoma"/>
          <w:color w:val="000000"/>
          <w:sz w:val="20"/>
          <w:szCs w:val="20"/>
          <w:u w:val="single"/>
        </w:rPr>
        <w:t>Berlin definition</w:t>
      </w:r>
      <w:r>
        <w:rPr>
          <w:rStyle w:val="headingendmark"/>
          <w:rFonts w:ascii="Tahoma" w:hAnsi="Tahoma" w:cs="Tahoma"/>
          <w:color w:val="000000"/>
          <w:sz w:val="20"/>
          <w:szCs w:val="20"/>
        </w:rPr>
        <w:t xml:space="preserve">: </w:t>
      </w:r>
      <w:r>
        <w:rPr>
          <w:rFonts w:ascii="Tahoma" w:hAnsi="Tahoma" w:cs="Tahoma"/>
          <w:color w:val="000000"/>
          <w:sz w:val="20"/>
          <w:szCs w:val="20"/>
        </w:rPr>
        <w:t xml:space="preserve">ARDS can be diagnosed once </w:t>
      </w:r>
      <w:proofErr w:type="spellStart"/>
      <w:r>
        <w:rPr>
          <w:rFonts w:ascii="Tahoma" w:hAnsi="Tahoma" w:cs="Tahoma"/>
          <w:color w:val="000000"/>
          <w:sz w:val="20"/>
          <w:szCs w:val="20"/>
        </w:rPr>
        <w:t>cardiogenic</w:t>
      </w:r>
      <w:proofErr w:type="spellEnd"/>
      <w:r>
        <w:rPr>
          <w:rFonts w:ascii="Tahoma" w:hAnsi="Tahoma" w:cs="Tahoma"/>
          <w:color w:val="000000"/>
          <w:sz w:val="20"/>
          <w:szCs w:val="20"/>
        </w:rPr>
        <w:t xml:space="preserve"> pulmonary edema and alternative causes of acute hypoxemic respiratory failure and bilateral infiltrates have been excluded. The Berlin Definition of ARDS requires that all of the following criter</w:t>
      </w:r>
      <w:r w:rsidR="005044F4">
        <w:rPr>
          <w:rFonts w:ascii="Tahoma" w:hAnsi="Tahoma" w:cs="Tahoma"/>
          <w:color w:val="000000"/>
          <w:sz w:val="20"/>
          <w:szCs w:val="20"/>
        </w:rPr>
        <w:t>ia be present to diagnose ARDS.</w:t>
      </w:r>
    </w:p>
    <w:p w:rsidR="009C690A" w:rsidRDefault="009C690A" w:rsidP="009C690A">
      <w:pPr>
        <w:pStyle w:val="headinganchor"/>
        <w:numPr>
          <w:ilvl w:val="0"/>
          <w:numId w:val="1"/>
        </w:numPr>
        <w:rPr>
          <w:rFonts w:ascii="Tahoma" w:hAnsi="Tahoma" w:cs="Tahoma"/>
          <w:color w:val="000000"/>
          <w:sz w:val="20"/>
          <w:szCs w:val="20"/>
        </w:rPr>
      </w:pPr>
      <w:r>
        <w:rPr>
          <w:rFonts w:ascii="Tahoma" w:hAnsi="Tahoma" w:cs="Tahoma"/>
          <w:color w:val="000000"/>
          <w:sz w:val="20"/>
          <w:szCs w:val="20"/>
        </w:rPr>
        <w:t>Symptoms must have begun within one week of a known clinical insult</w:t>
      </w:r>
    </w:p>
    <w:p w:rsidR="009C690A" w:rsidRDefault="009C690A" w:rsidP="009C690A">
      <w:pPr>
        <w:pStyle w:val="bulletindent1"/>
        <w:numPr>
          <w:ilvl w:val="0"/>
          <w:numId w:val="1"/>
        </w:numPr>
        <w:rPr>
          <w:rFonts w:ascii="Tahoma" w:hAnsi="Tahoma" w:cs="Tahoma"/>
          <w:color w:val="000000"/>
          <w:sz w:val="20"/>
          <w:szCs w:val="20"/>
        </w:rPr>
      </w:pPr>
      <w:r w:rsidRPr="009C690A">
        <w:rPr>
          <w:rFonts w:ascii="Tahoma" w:hAnsi="Tahoma" w:cs="Tahoma"/>
          <w:color w:val="000000"/>
          <w:sz w:val="20"/>
          <w:szCs w:val="20"/>
        </w:rPr>
        <w:t xml:space="preserve">Bilateral opacities </w:t>
      </w:r>
    </w:p>
    <w:p w:rsidR="009C690A" w:rsidRPr="009C690A" w:rsidRDefault="009C690A" w:rsidP="009C690A">
      <w:pPr>
        <w:pStyle w:val="bulletindent1"/>
        <w:numPr>
          <w:ilvl w:val="0"/>
          <w:numId w:val="1"/>
        </w:numPr>
        <w:rPr>
          <w:rFonts w:ascii="Tahoma" w:hAnsi="Tahoma" w:cs="Tahoma"/>
          <w:color w:val="000000"/>
          <w:sz w:val="20"/>
          <w:szCs w:val="20"/>
        </w:rPr>
      </w:pPr>
      <w:r>
        <w:rPr>
          <w:rFonts w:ascii="Tahoma" w:hAnsi="Tahoma" w:cs="Tahoma"/>
          <w:color w:val="000000"/>
          <w:sz w:val="20"/>
          <w:szCs w:val="20"/>
        </w:rPr>
        <w:t xml:space="preserve">Must exclude </w:t>
      </w:r>
      <w:proofErr w:type="spellStart"/>
      <w:r>
        <w:rPr>
          <w:rFonts w:ascii="Tahoma" w:hAnsi="Tahoma" w:cs="Tahoma"/>
          <w:color w:val="000000"/>
          <w:sz w:val="20"/>
          <w:szCs w:val="20"/>
        </w:rPr>
        <w:t>cardiogenic</w:t>
      </w:r>
      <w:proofErr w:type="spellEnd"/>
      <w:r>
        <w:rPr>
          <w:rFonts w:ascii="Tahoma" w:hAnsi="Tahoma" w:cs="Tahoma"/>
          <w:color w:val="000000"/>
          <w:sz w:val="20"/>
          <w:szCs w:val="20"/>
        </w:rPr>
        <w:t xml:space="preserve"> pulmonary edema</w:t>
      </w:r>
    </w:p>
    <w:p w:rsidR="009C690A" w:rsidRDefault="009C690A" w:rsidP="009C690A">
      <w:pPr>
        <w:pStyle w:val="bulletindent1"/>
        <w:numPr>
          <w:ilvl w:val="0"/>
          <w:numId w:val="1"/>
        </w:numPr>
        <w:rPr>
          <w:rFonts w:ascii="Tahoma" w:hAnsi="Tahoma" w:cs="Tahoma"/>
          <w:color w:val="000000"/>
          <w:sz w:val="20"/>
          <w:szCs w:val="20"/>
        </w:rPr>
      </w:pPr>
      <w:r>
        <w:rPr>
          <w:rFonts w:ascii="Tahoma" w:hAnsi="Tahoma" w:cs="Tahoma"/>
          <w:color w:val="000000"/>
          <w:sz w:val="20"/>
          <w:szCs w:val="20"/>
        </w:rPr>
        <w:t>PF ratio</w:t>
      </w:r>
    </w:p>
    <w:p w:rsidR="009C690A" w:rsidRDefault="009C690A" w:rsidP="005044F4">
      <w:pPr>
        <w:pStyle w:val="bulletindent2"/>
        <w:numPr>
          <w:ilvl w:val="1"/>
          <w:numId w:val="1"/>
        </w:numPr>
        <w:rPr>
          <w:rFonts w:ascii="Tahoma" w:hAnsi="Tahoma" w:cs="Tahoma"/>
          <w:color w:val="000000"/>
          <w:sz w:val="20"/>
          <w:szCs w:val="20"/>
        </w:rPr>
      </w:pPr>
      <w:r w:rsidRPr="009C690A">
        <w:rPr>
          <w:rFonts w:ascii="Tahoma" w:hAnsi="Tahoma" w:cs="Tahoma"/>
          <w:color w:val="000000"/>
          <w:sz w:val="20"/>
          <w:szCs w:val="20"/>
          <w:u w:val="single"/>
        </w:rPr>
        <w:t>Mild</w:t>
      </w:r>
      <w:r>
        <w:rPr>
          <w:rFonts w:ascii="Tahoma" w:hAnsi="Tahoma" w:cs="Tahoma"/>
          <w:color w:val="000000"/>
          <w:sz w:val="20"/>
          <w:szCs w:val="20"/>
        </w:rPr>
        <w:t xml:space="preserve"> ARDS – The PaO</w:t>
      </w:r>
      <w:r>
        <w:rPr>
          <w:rFonts w:ascii="Tahoma" w:hAnsi="Tahoma" w:cs="Tahoma"/>
          <w:color w:val="000000"/>
          <w:sz w:val="20"/>
          <w:szCs w:val="20"/>
          <w:vertAlign w:val="subscript"/>
        </w:rPr>
        <w:t>2</w:t>
      </w:r>
      <w:r>
        <w:rPr>
          <w:rStyle w:val="nowrap"/>
          <w:rFonts w:ascii="Tahoma" w:hAnsi="Tahoma" w:cs="Tahoma"/>
          <w:color w:val="000000"/>
          <w:sz w:val="20"/>
          <w:szCs w:val="20"/>
        </w:rPr>
        <w:t>/FiO</w:t>
      </w:r>
      <w:r>
        <w:rPr>
          <w:rStyle w:val="nowrap"/>
          <w:rFonts w:ascii="Tahoma" w:hAnsi="Tahoma" w:cs="Tahoma"/>
          <w:color w:val="000000"/>
          <w:sz w:val="20"/>
          <w:szCs w:val="20"/>
          <w:vertAlign w:val="subscript"/>
        </w:rPr>
        <w:t>2</w:t>
      </w:r>
      <w:r>
        <w:rPr>
          <w:rFonts w:ascii="Tahoma" w:hAnsi="Tahoma" w:cs="Tahoma"/>
          <w:color w:val="000000"/>
          <w:sz w:val="20"/>
          <w:szCs w:val="20"/>
        </w:rPr>
        <w:t xml:space="preserve"> is &gt;200 mmHg, but ≤300 mmHg, on ventilator settings that include positive end-expiratory pressure (PEEP) or continuous positive airway pressure (CPAP) ≥5 cm H</w:t>
      </w:r>
      <w:r>
        <w:rPr>
          <w:rFonts w:ascii="Tahoma" w:hAnsi="Tahoma" w:cs="Tahoma"/>
          <w:color w:val="000000"/>
          <w:sz w:val="20"/>
          <w:szCs w:val="20"/>
          <w:vertAlign w:val="subscript"/>
        </w:rPr>
        <w:t>2</w:t>
      </w:r>
      <w:r>
        <w:rPr>
          <w:rFonts w:ascii="Tahoma" w:hAnsi="Tahoma" w:cs="Tahoma"/>
          <w:color w:val="000000"/>
          <w:sz w:val="20"/>
          <w:szCs w:val="20"/>
        </w:rPr>
        <w:t>O.</w:t>
      </w:r>
    </w:p>
    <w:p w:rsidR="009C690A" w:rsidRDefault="009C690A" w:rsidP="005044F4">
      <w:pPr>
        <w:pStyle w:val="bulletindent2"/>
        <w:numPr>
          <w:ilvl w:val="1"/>
          <w:numId w:val="1"/>
        </w:numPr>
        <w:rPr>
          <w:rFonts w:ascii="Tahoma" w:hAnsi="Tahoma" w:cs="Tahoma"/>
          <w:color w:val="000000"/>
          <w:sz w:val="20"/>
          <w:szCs w:val="20"/>
        </w:rPr>
      </w:pPr>
      <w:r w:rsidRPr="009C690A">
        <w:rPr>
          <w:rFonts w:ascii="Tahoma" w:hAnsi="Tahoma" w:cs="Tahoma"/>
          <w:color w:val="000000"/>
          <w:sz w:val="20"/>
          <w:szCs w:val="20"/>
          <w:u w:val="single"/>
        </w:rPr>
        <w:t>Moderate</w:t>
      </w:r>
      <w:r>
        <w:rPr>
          <w:rFonts w:ascii="Tahoma" w:hAnsi="Tahoma" w:cs="Tahoma"/>
          <w:color w:val="000000"/>
          <w:sz w:val="20"/>
          <w:szCs w:val="20"/>
        </w:rPr>
        <w:t xml:space="preserve"> ARDS – The PaO</w:t>
      </w:r>
      <w:r>
        <w:rPr>
          <w:rFonts w:ascii="Tahoma" w:hAnsi="Tahoma" w:cs="Tahoma"/>
          <w:color w:val="000000"/>
          <w:sz w:val="20"/>
          <w:szCs w:val="20"/>
          <w:vertAlign w:val="subscript"/>
        </w:rPr>
        <w:t>2</w:t>
      </w:r>
      <w:r>
        <w:rPr>
          <w:rStyle w:val="nowrap"/>
          <w:rFonts w:ascii="Tahoma" w:hAnsi="Tahoma" w:cs="Tahoma"/>
          <w:color w:val="000000"/>
          <w:sz w:val="20"/>
          <w:szCs w:val="20"/>
        </w:rPr>
        <w:t>/FiO</w:t>
      </w:r>
      <w:r>
        <w:rPr>
          <w:rStyle w:val="nowrap"/>
          <w:rFonts w:ascii="Tahoma" w:hAnsi="Tahoma" w:cs="Tahoma"/>
          <w:color w:val="000000"/>
          <w:sz w:val="20"/>
          <w:szCs w:val="20"/>
          <w:vertAlign w:val="subscript"/>
        </w:rPr>
        <w:t>2</w:t>
      </w:r>
      <w:r>
        <w:rPr>
          <w:rFonts w:ascii="Tahoma" w:hAnsi="Tahoma" w:cs="Tahoma"/>
          <w:color w:val="000000"/>
          <w:sz w:val="20"/>
          <w:szCs w:val="20"/>
        </w:rPr>
        <w:t xml:space="preserve"> is &gt;100 mmHg, but ≤200 mmHg, on ventilator settings that include PEEP ≥5 cm H</w:t>
      </w:r>
      <w:r>
        <w:rPr>
          <w:rFonts w:ascii="Tahoma" w:hAnsi="Tahoma" w:cs="Tahoma"/>
          <w:color w:val="000000"/>
          <w:sz w:val="20"/>
          <w:szCs w:val="20"/>
          <w:vertAlign w:val="subscript"/>
        </w:rPr>
        <w:t>2</w:t>
      </w:r>
      <w:r>
        <w:rPr>
          <w:rFonts w:ascii="Tahoma" w:hAnsi="Tahoma" w:cs="Tahoma"/>
          <w:color w:val="000000"/>
          <w:sz w:val="20"/>
          <w:szCs w:val="20"/>
        </w:rPr>
        <w:t>O.</w:t>
      </w:r>
    </w:p>
    <w:p w:rsidR="009C690A" w:rsidRDefault="009C690A" w:rsidP="005044F4">
      <w:pPr>
        <w:pStyle w:val="bulletindent2"/>
        <w:numPr>
          <w:ilvl w:val="1"/>
          <w:numId w:val="1"/>
        </w:numPr>
        <w:rPr>
          <w:rFonts w:ascii="Tahoma" w:hAnsi="Tahoma" w:cs="Tahoma"/>
          <w:color w:val="000000"/>
          <w:sz w:val="20"/>
          <w:szCs w:val="20"/>
        </w:rPr>
      </w:pPr>
      <w:r w:rsidRPr="009C690A">
        <w:rPr>
          <w:rFonts w:ascii="Tahoma" w:hAnsi="Tahoma" w:cs="Tahoma"/>
          <w:color w:val="000000"/>
          <w:sz w:val="20"/>
          <w:szCs w:val="20"/>
          <w:u w:val="single"/>
        </w:rPr>
        <w:t>Severe</w:t>
      </w:r>
      <w:r>
        <w:rPr>
          <w:rFonts w:ascii="Tahoma" w:hAnsi="Tahoma" w:cs="Tahoma"/>
          <w:color w:val="000000"/>
          <w:sz w:val="20"/>
          <w:szCs w:val="20"/>
        </w:rPr>
        <w:t xml:space="preserve"> ARDS – The PaO</w:t>
      </w:r>
      <w:r>
        <w:rPr>
          <w:rFonts w:ascii="Tahoma" w:hAnsi="Tahoma" w:cs="Tahoma"/>
          <w:color w:val="000000"/>
          <w:sz w:val="20"/>
          <w:szCs w:val="20"/>
          <w:vertAlign w:val="subscript"/>
        </w:rPr>
        <w:t>2</w:t>
      </w:r>
      <w:r>
        <w:rPr>
          <w:rStyle w:val="nowrap"/>
          <w:rFonts w:ascii="Tahoma" w:hAnsi="Tahoma" w:cs="Tahoma"/>
          <w:color w:val="000000"/>
          <w:sz w:val="20"/>
          <w:szCs w:val="20"/>
        </w:rPr>
        <w:t>/FiO</w:t>
      </w:r>
      <w:r>
        <w:rPr>
          <w:rStyle w:val="nowrap"/>
          <w:rFonts w:ascii="Tahoma" w:hAnsi="Tahoma" w:cs="Tahoma"/>
          <w:color w:val="000000"/>
          <w:sz w:val="20"/>
          <w:szCs w:val="20"/>
          <w:vertAlign w:val="subscript"/>
        </w:rPr>
        <w:t>2</w:t>
      </w:r>
      <w:r>
        <w:rPr>
          <w:rFonts w:ascii="Tahoma" w:hAnsi="Tahoma" w:cs="Tahoma"/>
          <w:color w:val="000000"/>
          <w:sz w:val="20"/>
          <w:szCs w:val="20"/>
        </w:rPr>
        <w:t xml:space="preserve"> is ≤100 mmHg on ventilators setting that include PEEP ≥5 cm H</w:t>
      </w:r>
      <w:r>
        <w:rPr>
          <w:rFonts w:ascii="Tahoma" w:hAnsi="Tahoma" w:cs="Tahoma"/>
          <w:color w:val="000000"/>
          <w:sz w:val="20"/>
          <w:szCs w:val="20"/>
          <w:vertAlign w:val="subscript"/>
        </w:rPr>
        <w:t>2</w:t>
      </w:r>
      <w:r>
        <w:rPr>
          <w:rFonts w:ascii="Tahoma" w:hAnsi="Tahoma" w:cs="Tahoma"/>
          <w:color w:val="000000"/>
          <w:sz w:val="20"/>
          <w:szCs w:val="20"/>
        </w:rPr>
        <w:t>O.</w:t>
      </w:r>
    </w:p>
    <w:p w:rsidR="009C690A" w:rsidRDefault="009C690A" w:rsidP="009C690A">
      <w:pPr>
        <w:pStyle w:val="bulletindent2"/>
        <w:rPr>
          <w:rFonts w:ascii="Tahoma" w:hAnsi="Tahoma" w:cs="Tahoma"/>
          <w:color w:val="000000"/>
          <w:sz w:val="20"/>
          <w:szCs w:val="20"/>
        </w:rPr>
      </w:pPr>
      <w:r>
        <w:rPr>
          <w:rFonts w:ascii="Tahoma" w:hAnsi="Tahoma" w:cs="Tahoma"/>
          <w:color w:val="000000"/>
          <w:sz w:val="20"/>
          <w:szCs w:val="20"/>
          <w:u w:val="single"/>
        </w:rPr>
        <w:t>Mechanical Ventilation</w:t>
      </w:r>
      <w:r>
        <w:rPr>
          <w:rFonts w:ascii="Tahoma" w:hAnsi="Tahoma" w:cs="Tahoma"/>
          <w:color w:val="000000"/>
          <w:sz w:val="20"/>
          <w:szCs w:val="20"/>
        </w:rPr>
        <w:t xml:space="preserve">: “Lung Protective Ventilation’ </w:t>
      </w:r>
      <w:proofErr w:type="spellStart"/>
      <w:r w:rsidRPr="00907C18">
        <w:rPr>
          <w:rFonts w:ascii="Tahoma" w:hAnsi="Tahoma" w:cs="Tahoma"/>
          <w:b/>
          <w:color w:val="000000"/>
          <w:sz w:val="20"/>
          <w:szCs w:val="20"/>
        </w:rPr>
        <w:t>ARDSnet</w:t>
      </w:r>
      <w:proofErr w:type="spellEnd"/>
      <w:r>
        <w:rPr>
          <w:rFonts w:ascii="Tahoma" w:hAnsi="Tahoma" w:cs="Tahoma"/>
          <w:color w:val="000000"/>
          <w:sz w:val="20"/>
          <w:szCs w:val="20"/>
        </w:rPr>
        <w:t xml:space="preserve"> protocol 2000</w:t>
      </w:r>
    </w:p>
    <w:p w:rsidR="009C690A" w:rsidRDefault="009C690A" w:rsidP="009C690A">
      <w:pPr>
        <w:pStyle w:val="bulletindent2"/>
        <w:numPr>
          <w:ilvl w:val="0"/>
          <w:numId w:val="3"/>
        </w:numPr>
        <w:rPr>
          <w:rFonts w:ascii="Tahoma" w:hAnsi="Tahoma" w:cs="Tahoma"/>
          <w:color w:val="000000"/>
          <w:sz w:val="20"/>
          <w:szCs w:val="20"/>
        </w:rPr>
      </w:pPr>
      <w:r>
        <w:rPr>
          <w:rFonts w:ascii="Tahoma" w:hAnsi="Tahoma" w:cs="Tahoma"/>
          <w:color w:val="000000"/>
          <w:sz w:val="20"/>
          <w:szCs w:val="20"/>
        </w:rPr>
        <w:t>6 cc/kg goal, 8 cc/kg highest able to go</w:t>
      </w:r>
    </w:p>
    <w:p w:rsidR="009C690A" w:rsidRDefault="009C690A" w:rsidP="009C690A">
      <w:pPr>
        <w:pStyle w:val="bulletindent2"/>
        <w:numPr>
          <w:ilvl w:val="0"/>
          <w:numId w:val="3"/>
        </w:numPr>
        <w:rPr>
          <w:rFonts w:ascii="Tahoma" w:hAnsi="Tahoma" w:cs="Tahoma"/>
          <w:color w:val="000000"/>
          <w:sz w:val="20"/>
          <w:szCs w:val="20"/>
        </w:rPr>
      </w:pPr>
      <w:r>
        <w:rPr>
          <w:rFonts w:ascii="Tahoma" w:hAnsi="Tahoma" w:cs="Tahoma"/>
          <w:color w:val="000000"/>
          <w:sz w:val="20"/>
          <w:szCs w:val="20"/>
        </w:rPr>
        <w:t>High PEEP in relation to FIo2 (</w:t>
      </w:r>
      <w:r w:rsidR="00436168">
        <w:rPr>
          <w:rFonts w:ascii="Tahoma" w:hAnsi="Tahoma" w:cs="Tahoma"/>
          <w:color w:val="000000"/>
          <w:sz w:val="20"/>
          <w:szCs w:val="20"/>
        </w:rPr>
        <w:t xml:space="preserve">refer to </w:t>
      </w:r>
      <w:proofErr w:type="spellStart"/>
      <w:r w:rsidR="00436168">
        <w:rPr>
          <w:rFonts w:ascii="Tahoma" w:hAnsi="Tahoma" w:cs="Tahoma"/>
          <w:color w:val="000000"/>
          <w:sz w:val="20"/>
          <w:szCs w:val="20"/>
        </w:rPr>
        <w:t>ARDSnet</w:t>
      </w:r>
      <w:proofErr w:type="spellEnd"/>
      <w:r>
        <w:rPr>
          <w:rFonts w:ascii="Tahoma" w:hAnsi="Tahoma" w:cs="Tahoma"/>
          <w:color w:val="000000"/>
          <w:sz w:val="20"/>
          <w:szCs w:val="20"/>
        </w:rPr>
        <w:t xml:space="preserve"> table</w:t>
      </w:r>
      <w:r w:rsidR="00907C18">
        <w:rPr>
          <w:rFonts w:ascii="Tahoma" w:hAnsi="Tahoma" w:cs="Tahoma"/>
          <w:color w:val="000000"/>
          <w:sz w:val="20"/>
          <w:szCs w:val="20"/>
        </w:rPr>
        <w:t xml:space="preserve"> in binder</w:t>
      </w:r>
      <w:r>
        <w:rPr>
          <w:rFonts w:ascii="Tahoma" w:hAnsi="Tahoma" w:cs="Tahoma"/>
          <w:color w:val="000000"/>
          <w:sz w:val="20"/>
          <w:szCs w:val="20"/>
        </w:rPr>
        <w:t>)</w:t>
      </w:r>
    </w:p>
    <w:p w:rsidR="009C690A" w:rsidRDefault="009C690A" w:rsidP="009C690A">
      <w:pPr>
        <w:pStyle w:val="bulletindent2"/>
        <w:numPr>
          <w:ilvl w:val="0"/>
          <w:numId w:val="3"/>
        </w:numPr>
        <w:rPr>
          <w:rFonts w:ascii="Tahoma" w:hAnsi="Tahoma" w:cs="Tahoma"/>
          <w:color w:val="000000"/>
          <w:sz w:val="20"/>
          <w:szCs w:val="20"/>
        </w:rPr>
      </w:pPr>
      <w:r>
        <w:rPr>
          <w:rFonts w:ascii="Tahoma" w:hAnsi="Tahoma" w:cs="Tahoma"/>
          <w:color w:val="000000"/>
          <w:sz w:val="20"/>
          <w:szCs w:val="20"/>
        </w:rPr>
        <w:t>Prevents further Ventilator Induced Lung Injury and reduced mortality</w:t>
      </w:r>
    </w:p>
    <w:p w:rsidR="009C690A" w:rsidRDefault="00DF249C" w:rsidP="009C690A">
      <w:pPr>
        <w:pStyle w:val="bulletindent2"/>
        <w:numPr>
          <w:ilvl w:val="0"/>
          <w:numId w:val="3"/>
        </w:numPr>
        <w:rPr>
          <w:rFonts w:ascii="Tahoma" w:hAnsi="Tahoma" w:cs="Tahoma"/>
          <w:color w:val="000000"/>
          <w:sz w:val="20"/>
          <w:szCs w:val="20"/>
        </w:rPr>
      </w:pPr>
      <w:r w:rsidRPr="00907C18">
        <w:rPr>
          <w:rFonts w:ascii="Tahoma" w:hAnsi="Tahoma" w:cs="Tahoma"/>
          <w:b/>
          <w:color w:val="000000"/>
          <w:sz w:val="20"/>
          <w:szCs w:val="20"/>
        </w:rPr>
        <w:t xml:space="preserve">Permissive </w:t>
      </w:r>
      <w:proofErr w:type="spellStart"/>
      <w:r w:rsidRPr="00907C18">
        <w:rPr>
          <w:rFonts w:ascii="Tahoma" w:hAnsi="Tahoma" w:cs="Tahoma"/>
          <w:b/>
          <w:color w:val="000000"/>
          <w:sz w:val="20"/>
          <w:szCs w:val="20"/>
        </w:rPr>
        <w:t>Hypercapnea</w:t>
      </w:r>
      <w:proofErr w:type="spellEnd"/>
      <w:r>
        <w:rPr>
          <w:rFonts w:ascii="Tahoma" w:hAnsi="Tahoma" w:cs="Tahoma"/>
          <w:color w:val="000000"/>
          <w:sz w:val="20"/>
          <w:szCs w:val="20"/>
        </w:rPr>
        <w:t xml:space="preserve">: accepts </w:t>
      </w:r>
      <w:proofErr w:type="spellStart"/>
      <w:r>
        <w:rPr>
          <w:rFonts w:ascii="Tahoma" w:hAnsi="Tahoma" w:cs="Tahoma"/>
          <w:color w:val="000000"/>
          <w:sz w:val="20"/>
          <w:szCs w:val="20"/>
        </w:rPr>
        <w:t>hypercapnia</w:t>
      </w:r>
      <w:proofErr w:type="spellEnd"/>
      <w:r>
        <w:rPr>
          <w:rFonts w:ascii="Tahoma" w:hAnsi="Tahoma" w:cs="Tahoma"/>
          <w:color w:val="000000"/>
          <w:sz w:val="20"/>
          <w:szCs w:val="20"/>
        </w:rPr>
        <w:t xml:space="preserve"> and mild respiratory acidosis, utilize high respiratory rates to reduce the degree</w:t>
      </w:r>
    </w:p>
    <w:p w:rsidR="00907C18" w:rsidRDefault="00907C18" w:rsidP="009C690A">
      <w:pPr>
        <w:pStyle w:val="bulletindent2"/>
        <w:numPr>
          <w:ilvl w:val="0"/>
          <w:numId w:val="3"/>
        </w:numPr>
        <w:rPr>
          <w:rFonts w:ascii="Tahoma" w:hAnsi="Tahoma" w:cs="Tahoma"/>
          <w:color w:val="000000"/>
          <w:sz w:val="20"/>
          <w:szCs w:val="20"/>
        </w:rPr>
      </w:pPr>
      <w:r>
        <w:rPr>
          <w:rFonts w:ascii="Tahoma" w:hAnsi="Tahoma" w:cs="Tahoma"/>
          <w:color w:val="000000"/>
          <w:sz w:val="20"/>
          <w:szCs w:val="20"/>
        </w:rPr>
        <w:t xml:space="preserve">“Dry lungs are happy lungs” </w:t>
      </w:r>
      <w:proofErr w:type="spellStart"/>
      <w:r>
        <w:rPr>
          <w:rFonts w:ascii="Tahoma" w:hAnsi="Tahoma" w:cs="Tahoma"/>
          <w:color w:val="000000"/>
          <w:sz w:val="20"/>
          <w:szCs w:val="20"/>
        </w:rPr>
        <w:t>diurese</w:t>
      </w:r>
      <w:proofErr w:type="spellEnd"/>
      <w:r>
        <w:rPr>
          <w:rFonts w:ascii="Tahoma" w:hAnsi="Tahoma" w:cs="Tahoma"/>
          <w:color w:val="000000"/>
          <w:sz w:val="20"/>
          <w:szCs w:val="20"/>
        </w:rPr>
        <w:t xml:space="preserve"> your ARDS patients if able (</w:t>
      </w:r>
      <w:r w:rsidRPr="00907C18">
        <w:rPr>
          <w:rFonts w:ascii="Tahoma" w:hAnsi="Tahoma" w:cs="Tahoma"/>
          <w:b/>
          <w:color w:val="000000"/>
          <w:sz w:val="20"/>
          <w:szCs w:val="20"/>
        </w:rPr>
        <w:t>FACTT</w:t>
      </w:r>
      <w:r>
        <w:rPr>
          <w:rFonts w:ascii="Tahoma" w:hAnsi="Tahoma" w:cs="Tahoma"/>
          <w:color w:val="000000"/>
          <w:sz w:val="20"/>
          <w:szCs w:val="20"/>
        </w:rPr>
        <w:t>)</w:t>
      </w:r>
    </w:p>
    <w:p w:rsidR="00436168" w:rsidRPr="00436168" w:rsidRDefault="00436168" w:rsidP="00436168">
      <w:pPr>
        <w:pStyle w:val="bulletindent2"/>
        <w:rPr>
          <w:rFonts w:ascii="Tahoma" w:hAnsi="Tahoma" w:cs="Tahoma"/>
          <w:color w:val="000000"/>
          <w:sz w:val="20"/>
          <w:szCs w:val="20"/>
          <w:u w:val="single"/>
        </w:rPr>
      </w:pPr>
      <w:r w:rsidRPr="00436168">
        <w:rPr>
          <w:rFonts w:ascii="Tahoma" w:hAnsi="Tahoma" w:cs="Tahoma"/>
          <w:color w:val="000000"/>
          <w:sz w:val="20"/>
          <w:szCs w:val="20"/>
          <w:u w:val="single"/>
        </w:rPr>
        <w:t xml:space="preserve">Refractory ARDS/Beyond </w:t>
      </w:r>
      <w:proofErr w:type="spellStart"/>
      <w:r w:rsidRPr="00436168">
        <w:rPr>
          <w:rFonts w:ascii="Tahoma" w:hAnsi="Tahoma" w:cs="Tahoma"/>
          <w:color w:val="000000"/>
          <w:sz w:val="20"/>
          <w:szCs w:val="20"/>
          <w:u w:val="single"/>
        </w:rPr>
        <w:t>ARDSnet</w:t>
      </w:r>
      <w:proofErr w:type="spellEnd"/>
    </w:p>
    <w:p w:rsidR="00436168" w:rsidRDefault="00436168" w:rsidP="00436168">
      <w:pPr>
        <w:pStyle w:val="bulletindent2"/>
        <w:numPr>
          <w:ilvl w:val="0"/>
          <w:numId w:val="4"/>
        </w:numPr>
        <w:rPr>
          <w:rFonts w:ascii="Tahoma" w:hAnsi="Tahoma" w:cs="Tahoma"/>
          <w:color w:val="000000"/>
          <w:sz w:val="20"/>
          <w:szCs w:val="20"/>
        </w:rPr>
      </w:pPr>
      <w:r>
        <w:rPr>
          <w:rFonts w:ascii="Tahoma" w:hAnsi="Tahoma" w:cs="Tahoma"/>
          <w:color w:val="000000"/>
          <w:sz w:val="20"/>
          <w:szCs w:val="20"/>
        </w:rPr>
        <w:t xml:space="preserve">Deep </w:t>
      </w:r>
      <w:r w:rsidRPr="00907C18">
        <w:rPr>
          <w:rFonts w:ascii="Tahoma" w:hAnsi="Tahoma" w:cs="Tahoma"/>
          <w:b/>
          <w:color w:val="000000"/>
          <w:sz w:val="20"/>
          <w:szCs w:val="20"/>
        </w:rPr>
        <w:t>Sedation</w:t>
      </w:r>
      <w:r>
        <w:rPr>
          <w:rFonts w:ascii="Tahoma" w:hAnsi="Tahoma" w:cs="Tahoma"/>
          <w:color w:val="000000"/>
          <w:sz w:val="20"/>
          <w:szCs w:val="20"/>
        </w:rPr>
        <w:t xml:space="preserve"> important, often targeting RASS -5</w:t>
      </w:r>
    </w:p>
    <w:p w:rsidR="00436168" w:rsidRDefault="00436168" w:rsidP="00436168">
      <w:pPr>
        <w:pStyle w:val="bulletindent2"/>
        <w:numPr>
          <w:ilvl w:val="0"/>
          <w:numId w:val="4"/>
        </w:numPr>
        <w:rPr>
          <w:rFonts w:ascii="Tahoma" w:hAnsi="Tahoma" w:cs="Tahoma"/>
          <w:color w:val="000000"/>
          <w:sz w:val="20"/>
          <w:szCs w:val="20"/>
        </w:rPr>
      </w:pPr>
      <w:r>
        <w:rPr>
          <w:rFonts w:ascii="Tahoma" w:hAnsi="Tahoma" w:cs="Tahoma"/>
          <w:color w:val="000000"/>
          <w:sz w:val="20"/>
          <w:szCs w:val="20"/>
        </w:rPr>
        <w:t xml:space="preserve">Early consideration of </w:t>
      </w:r>
      <w:r w:rsidRPr="00907C18">
        <w:rPr>
          <w:rFonts w:ascii="Tahoma" w:hAnsi="Tahoma" w:cs="Tahoma"/>
          <w:b/>
          <w:color w:val="000000"/>
          <w:sz w:val="20"/>
          <w:szCs w:val="20"/>
        </w:rPr>
        <w:t>Paralytics</w:t>
      </w:r>
      <w:r>
        <w:rPr>
          <w:rFonts w:ascii="Tahoma" w:hAnsi="Tahoma" w:cs="Tahoma"/>
          <w:color w:val="000000"/>
          <w:sz w:val="20"/>
          <w:szCs w:val="20"/>
        </w:rPr>
        <w:t xml:space="preserve"> (</w:t>
      </w:r>
      <w:r w:rsidRPr="00907C18">
        <w:rPr>
          <w:rFonts w:ascii="Tahoma" w:hAnsi="Tahoma" w:cs="Tahoma"/>
          <w:color w:val="000000"/>
          <w:sz w:val="20"/>
          <w:szCs w:val="20"/>
        </w:rPr>
        <w:t>ACURASYS</w:t>
      </w:r>
      <w:r>
        <w:rPr>
          <w:rFonts w:ascii="Tahoma" w:hAnsi="Tahoma" w:cs="Tahoma"/>
          <w:color w:val="000000"/>
          <w:sz w:val="20"/>
          <w:szCs w:val="20"/>
        </w:rPr>
        <w:t>)</w:t>
      </w:r>
    </w:p>
    <w:p w:rsidR="00436168" w:rsidRDefault="00436168" w:rsidP="00436168">
      <w:pPr>
        <w:pStyle w:val="bulletindent2"/>
        <w:numPr>
          <w:ilvl w:val="0"/>
          <w:numId w:val="4"/>
        </w:numPr>
        <w:rPr>
          <w:rFonts w:ascii="Tahoma" w:hAnsi="Tahoma" w:cs="Tahoma"/>
          <w:color w:val="000000"/>
          <w:sz w:val="20"/>
          <w:szCs w:val="20"/>
        </w:rPr>
      </w:pPr>
      <w:r w:rsidRPr="00907C18">
        <w:rPr>
          <w:rFonts w:ascii="Tahoma" w:hAnsi="Tahoma" w:cs="Tahoma"/>
          <w:b/>
          <w:color w:val="000000"/>
          <w:sz w:val="20"/>
          <w:szCs w:val="20"/>
        </w:rPr>
        <w:t>Prone</w:t>
      </w:r>
      <w:r>
        <w:rPr>
          <w:rFonts w:ascii="Tahoma" w:hAnsi="Tahoma" w:cs="Tahoma"/>
          <w:color w:val="000000"/>
          <w:sz w:val="20"/>
          <w:szCs w:val="20"/>
        </w:rPr>
        <w:t xml:space="preserve"> Positioning in Severe ARDS (</w:t>
      </w:r>
      <w:r w:rsidRPr="00907C18">
        <w:rPr>
          <w:rFonts w:ascii="Tahoma" w:hAnsi="Tahoma" w:cs="Tahoma"/>
          <w:color w:val="000000"/>
          <w:sz w:val="20"/>
          <w:szCs w:val="20"/>
        </w:rPr>
        <w:t>PROSEVA</w:t>
      </w:r>
      <w:r>
        <w:rPr>
          <w:rFonts w:ascii="Tahoma" w:hAnsi="Tahoma" w:cs="Tahoma"/>
          <w:color w:val="000000"/>
          <w:sz w:val="20"/>
          <w:szCs w:val="20"/>
        </w:rPr>
        <w:t>)</w:t>
      </w:r>
      <w:r w:rsidR="005044F4">
        <w:rPr>
          <w:rFonts w:ascii="Tahoma" w:hAnsi="Tahoma" w:cs="Tahoma"/>
          <w:color w:val="000000"/>
          <w:sz w:val="20"/>
          <w:szCs w:val="20"/>
        </w:rPr>
        <w:t>: highlights</w:t>
      </w:r>
    </w:p>
    <w:p w:rsidR="00436168" w:rsidRDefault="00436168" w:rsidP="00436168">
      <w:pPr>
        <w:pStyle w:val="bulletindent2"/>
        <w:numPr>
          <w:ilvl w:val="1"/>
          <w:numId w:val="4"/>
        </w:numPr>
        <w:rPr>
          <w:rFonts w:ascii="Tahoma" w:hAnsi="Tahoma" w:cs="Tahoma"/>
          <w:color w:val="000000"/>
          <w:sz w:val="20"/>
          <w:szCs w:val="20"/>
        </w:rPr>
      </w:pPr>
      <w:r>
        <w:rPr>
          <w:rFonts w:ascii="Tahoma" w:hAnsi="Tahoma" w:cs="Tahoma"/>
          <w:color w:val="000000"/>
          <w:sz w:val="20"/>
          <w:szCs w:val="20"/>
        </w:rPr>
        <w:t>Consider when PF ratio &lt; 150 and 60%/+5</w:t>
      </w:r>
    </w:p>
    <w:p w:rsidR="005044F4" w:rsidRDefault="005044F4" w:rsidP="00436168">
      <w:pPr>
        <w:pStyle w:val="bulletindent2"/>
        <w:numPr>
          <w:ilvl w:val="1"/>
          <w:numId w:val="4"/>
        </w:numPr>
        <w:rPr>
          <w:rFonts w:ascii="Tahoma" w:hAnsi="Tahoma" w:cs="Tahoma"/>
          <w:color w:val="000000"/>
          <w:sz w:val="20"/>
          <w:szCs w:val="20"/>
        </w:rPr>
      </w:pPr>
      <w:r>
        <w:rPr>
          <w:rFonts w:ascii="Tahoma" w:hAnsi="Tahoma" w:cs="Tahoma"/>
          <w:color w:val="000000"/>
          <w:sz w:val="20"/>
          <w:szCs w:val="20"/>
        </w:rPr>
        <w:t>Improves oxygenation and reduces mortality</w:t>
      </w:r>
    </w:p>
    <w:p w:rsidR="005044F4" w:rsidRDefault="005044F4" w:rsidP="00436168">
      <w:pPr>
        <w:pStyle w:val="bulletindent2"/>
        <w:numPr>
          <w:ilvl w:val="1"/>
          <w:numId w:val="4"/>
        </w:numPr>
        <w:rPr>
          <w:rFonts w:ascii="Tahoma" w:hAnsi="Tahoma" w:cs="Tahoma"/>
          <w:color w:val="000000"/>
          <w:sz w:val="20"/>
          <w:szCs w:val="20"/>
        </w:rPr>
      </w:pPr>
      <w:r>
        <w:rPr>
          <w:rFonts w:ascii="Tahoma" w:hAnsi="Tahoma" w:cs="Tahoma"/>
          <w:color w:val="000000"/>
          <w:sz w:val="20"/>
          <w:szCs w:val="20"/>
        </w:rPr>
        <w:t xml:space="preserve">Should be considered in early severe ARDS </w:t>
      </w:r>
    </w:p>
    <w:p w:rsidR="005044F4" w:rsidRDefault="005044F4" w:rsidP="005044F4">
      <w:pPr>
        <w:pStyle w:val="bulletindent2"/>
        <w:numPr>
          <w:ilvl w:val="0"/>
          <w:numId w:val="4"/>
        </w:numPr>
        <w:rPr>
          <w:rFonts w:ascii="Tahoma" w:hAnsi="Tahoma" w:cs="Tahoma"/>
          <w:color w:val="000000"/>
          <w:sz w:val="20"/>
          <w:szCs w:val="20"/>
        </w:rPr>
      </w:pPr>
      <w:r>
        <w:rPr>
          <w:rFonts w:ascii="Tahoma" w:hAnsi="Tahoma" w:cs="Tahoma"/>
          <w:color w:val="000000"/>
          <w:sz w:val="20"/>
          <w:szCs w:val="20"/>
        </w:rPr>
        <w:t>Consider inhaled Nitric Oxide</w:t>
      </w:r>
      <w:r w:rsidR="00907C18">
        <w:rPr>
          <w:rFonts w:ascii="Tahoma" w:hAnsi="Tahoma" w:cs="Tahoma"/>
          <w:color w:val="000000"/>
          <w:sz w:val="20"/>
          <w:szCs w:val="20"/>
        </w:rPr>
        <w:t xml:space="preserve"> (</w:t>
      </w:r>
      <w:proofErr w:type="spellStart"/>
      <w:r w:rsidR="00907C18" w:rsidRPr="00907C18">
        <w:rPr>
          <w:rFonts w:ascii="Tahoma" w:hAnsi="Tahoma" w:cs="Tahoma"/>
          <w:b/>
          <w:color w:val="000000"/>
          <w:sz w:val="20"/>
          <w:szCs w:val="20"/>
        </w:rPr>
        <w:t>iNO</w:t>
      </w:r>
      <w:proofErr w:type="spellEnd"/>
      <w:r w:rsidR="00907C18">
        <w:rPr>
          <w:rFonts w:ascii="Tahoma" w:hAnsi="Tahoma" w:cs="Tahoma"/>
          <w:color w:val="000000"/>
          <w:sz w:val="20"/>
          <w:szCs w:val="20"/>
        </w:rPr>
        <w:t>)</w:t>
      </w:r>
    </w:p>
    <w:p w:rsidR="005044F4" w:rsidRDefault="005044F4" w:rsidP="005044F4">
      <w:pPr>
        <w:pStyle w:val="bulletindent2"/>
        <w:numPr>
          <w:ilvl w:val="0"/>
          <w:numId w:val="4"/>
        </w:numPr>
        <w:rPr>
          <w:rFonts w:ascii="Tahoma" w:hAnsi="Tahoma" w:cs="Tahoma"/>
          <w:color w:val="000000"/>
          <w:sz w:val="20"/>
          <w:szCs w:val="20"/>
        </w:rPr>
      </w:pPr>
      <w:r w:rsidRPr="00907C18">
        <w:rPr>
          <w:rFonts w:ascii="Tahoma" w:hAnsi="Tahoma" w:cs="Tahoma"/>
          <w:b/>
          <w:color w:val="000000"/>
          <w:sz w:val="20"/>
          <w:szCs w:val="20"/>
        </w:rPr>
        <w:t>VVECMO</w:t>
      </w:r>
      <w:r>
        <w:rPr>
          <w:rFonts w:ascii="Tahoma" w:hAnsi="Tahoma" w:cs="Tahoma"/>
          <w:color w:val="000000"/>
          <w:sz w:val="20"/>
          <w:szCs w:val="20"/>
        </w:rPr>
        <w:t xml:space="preserve"> has been proven to reduce mortality in severe ARDS as well (CAESAR)</w:t>
      </w:r>
    </w:p>
    <w:p w:rsidR="005044F4" w:rsidRDefault="005044F4" w:rsidP="005044F4">
      <w:pPr>
        <w:pStyle w:val="bulletindent2"/>
        <w:numPr>
          <w:ilvl w:val="1"/>
          <w:numId w:val="4"/>
        </w:numPr>
        <w:rPr>
          <w:rFonts w:ascii="Tahoma" w:hAnsi="Tahoma" w:cs="Tahoma"/>
          <w:color w:val="000000"/>
          <w:sz w:val="20"/>
          <w:szCs w:val="20"/>
        </w:rPr>
      </w:pPr>
      <w:r>
        <w:rPr>
          <w:rFonts w:ascii="Tahoma" w:hAnsi="Tahoma" w:cs="Tahoma"/>
          <w:color w:val="000000"/>
          <w:sz w:val="20"/>
          <w:szCs w:val="20"/>
        </w:rPr>
        <w:t>Consider transfer to ECMO center when it appears patient may b</w:t>
      </w:r>
      <w:r w:rsidR="00907C18">
        <w:rPr>
          <w:rFonts w:ascii="Tahoma" w:hAnsi="Tahoma" w:cs="Tahoma"/>
          <w:color w:val="000000"/>
          <w:sz w:val="20"/>
          <w:szCs w:val="20"/>
        </w:rPr>
        <w:t>e developing severe ARDS (PAH)</w:t>
      </w:r>
    </w:p>
    <w:p w:rsidR="00907C18" w:rsidRDefault="00907C18" w:rsidP="00907C18">
      <w:pPr>
        <w:pStyle w:val="bulletindent2"/>
        <w:numPr>
          <w:ilvl w:val="0"/>
          <w:numId w:val="4"/>
        </w:numPr>
        <w:rPr>
          <w:rFonts w:ascii="Tahoma" w:hAnsi="Tahoma" w:cs="Tahoma"/>
          <w:color w:val="000000"/>
          <w:sz w:val="20"/>
          <w:szCs w:val="20"/>
        </w:rPr>
      </w:pPr>
      <w:r>
        <w:rPr>
          <w:rFonts w:ascii="Tahoma" w:hAnsi="Tahoma" w:cs="Tahoma"/>
          <w:color w:val="000000"/>
          <w:sz w:val="20"/>
          <w:szCs w:val="20"/>
        </w:rPr>
        <w:t xml:space="preserve">RT’s have low threshold to transfer to </w:t>
      </w:r>
      <w:r w:rsidRPr="00907C18">
        <w:rPr>
          <w:rFonts w:ascii="Tahoma" w:hAnsi="Tahoma" w:cs="Tahoma"/>
          <w:b/>
          <w:color w:val="000000"/>
          <w:sz w:val="20"/>
          <w:szCs w:val="20"/>
        </w:rPr>
        <w:t>PCV</w:t>
      </w:r>
      <w:r>
        <w:rPr>
          <w:rFonts w:ascii="Tahoma" w:hAnsi="Tahoma" w:cs="Tahoma"/>
          <w:color w:val="000000"/>
          <w:sz w:val="20"/>
          <w:szCs w:val="20"/>
        </w:rPr>
        <w:t xml:space="preserve"> mode due to high peak pressures that occur in poor compliant lungs, be careful in this mode as patient can often have worsening acidosis</w:t>
      </w:r>
    </w:p>
    <w:p w:rsidR="00907C18" w:rsidRDefault="00907C18" w:rsidP="00907C18">
      <w:pPr>
        <w:pStyle w:val="bulletindent2"/>
        <w:numPr>
          <w:ilvl w:val="0"/>
          <w:numId w:val="4"/>
        </w:numPr>
        <w:rPr>
          <w:rFonts w:ascii="Tahoma" w:hAnsi="Tahoma" w:cs="Tahoma"/>
          <w:color w:val="000000"/>
          <w:sz w:val="20"/>
          <w:szCs w:val="20"/>
        </w:rPr>
      </w:pPr>
      <w:r w:rsidRPr="00907C18">
        <w:rPr>
          <w:rFonts w:ascii="Tahoma" w:hAnsi="Tahoma" w:cs="Tahoma"/>
          <w:b/>
          <w:color w:val="000000"/>
          <w:sz w:val="20"/>
          <w:szCs w:val="20"/>
        </w:rPr>
        <w:t>APRV</w:t>
      </w:r>
      <w:r>
        <w:rPr>
          <w:rFonts w:ascii="Tahoma" w:hAnsi="Tahoma" w:cs="Tahoma"/>
          <w:color w:val="000000"/>
          <w:sz w:val="20"/>
          <w:szCs w:val="20"/>
        </w:rPr>
        <w:t>/</w:t>
      </w:r>
      <w:proofErr w:type="spellStart"/>
      <w:r>
        <w:rPr>
          <w:rFonts w:ascii="Tahoma" w:hAnsi="Tahoma" w:cs="Tahoma"/>
          <w:color w:val="000000"/>
          <w:sz w:val="20"/>
          <w:szCs w:val="20"/>
        </w:rPr>
        <w:t>Bilevel</w:t>
      </w:r>
      <w:proofErr w:type="spellEnd"/>
      <w:r>
        <w:rPr>
          <w:rFonts w:ascii="Tahoma" w:hAnsi="Tahoma" w:cs="Tahoma"/>
          <w:color w:val="000000"/>
          <w:sz w:val="20"/>
          <w:szCs w:val="20"/>
        </w:rPr>
        <w:t xml:space="preserve"> is another consideration and considered an “open lung recruitment” strategy; RT’s will switch to it occasionally in Severe ARDS, no large studies show any reduction in mortality</w:t>
      </w:r>
    </w:p>
    <w:p w:rsidR="00907C18" w:rsidRPr="00436168" w:rsidRDefault="00907C18" w:rsidP="00907C18">
      <w:pPr>
        <w:pStyle w:val="bulletindent2"/>
        <w:numPr>
          <w:ilvl w:val="0"/>
          <w:numId w:val="4"/>
        </w:numPr>
        <w:rPr>
          <w:rFonts w:ascii="Tahoma" w:hAnsi="Tahoma" w:cs="Tahoma"/>
          <w:color w:val="000000"/>
          <w:sz w:val="20"/>
          <w:szCs w:val="20"/>
        </w:rPr>
      </w:pPr>
      <w:r w:rsidRPr="00907C18">
        <w:rPr>
          <w:rFonts w:ascii="Tahoma" w:hAnsi="Tahoma" w:cs="Tahoma"/>
          <w:b/>
          <w:color w:val="000000"/>
          <w:sz w:val="20"/>
          <w:szCs w:val="20"/>
        </w:rPr>
        <w:t>HFOV</w:t>
      </w:r>
      <w:r>
        <w:rPr>
          <w:rFonts w:ascii="Tahoma" w:hAnsi="Tahoma" w:cs="Tahoma"/>
          <w:color w:val="000000"/>
          <w:sz w:val="20"/>
          <w:szCs w:val="20"/>
        </w:rPr>
        <w:t xml:space="preserve"> (Oscillator) was previously used frequently in severe ARDS however two studies came out in 2013 showing no benefit and one showed harm (stopped early). It’s use has gone down significantly but will occasionally be used if no other rescue therapies are an option</w:t>
      </w:r>
    </w:p>
    <w:p w:rsidR="009C690A" w:rsidRPr="009C690A" w:rsidRDefault="009C690A" w:rsidP="009C690A">
      <w:pPr>
        <w:pStyle w:val="bulletindent2"/>
        <w:rPr>
          <w:rFonts w:ascii="Tahoma" w:hAnsi="Tahoma" w:cs="Tahoma"/>
          <w:color w:val="000000"/>
          <w:sz w:val="20"/>
          <w:szCs w:val="20"/>
        </w:rPr>
      </w:pPr>
    </w:p>
    <w:p w:rsidR="009C690A" w:rsidRDefault="009C690A" w:rsidP="009C690A">
      <w:pPr>
        <w:pStyle w:val="bulletindent2"/>
        <w:rPr>
          <w:rFonts w:ascii="Tahoma" w:hAnsi="Tahoma" w:cs="Tahoma"/>
          <w:color w:val="000000"/>
          <w:sz w:val="20"/>
          <w:szCs w:val="20"/>
        </w:rPr>
      </w:pPr>
    </w:p>
    <w:p w:rsidR="009C690A" w:rsidRDefault="009C690A" w:rsidP="009C690A">
      <w:pPr>
        <w:pStyle w:val="NoSpacing"/>
        <w:rPr>
          <w:rFonts w:ascii="Tahoma" w:hAnsi="Tahoma" w:cs="Tahoma"/>
          <w:color w:val="000000"/>
          <w:sz w:val="20"/>
          <w:szCs w:val="20"/>
        </w:rPr>
      </w:pPr>
    </w:p>
    <w:p w:rsidR="00185889" w:rsidRPr="00185889" w:rsidRDefault="00185889" w:rsidP="00185889">
      <w:pPr>
        <w:pStyle w:val="NoSpacing"/>
      </w:pPr>
    </w:p>
    <w:sectPr w:rsidR="00185889" w:rsidRPr="00185889" w:rsidSect="00A47A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A2DB5"/>
    <w:multiLevelType w:val="hybridMultilevel"/>
    <w:tmpl w:val="4C166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5459A3"/>
    <w:multiLevelType w:val="hybridMultilevel"/>
    <w:tmpl w:val="244E236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3D6D3EC0"/>
    <w:multiLevelType w:val="hybridMultilevel"/>
    <w:tmpl w:val="2AA0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485BF8"/>
    <w:multiLevelType w:val="hybridMultilevel"/>
    <w:tmpl w:val="A1E43A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5889"/>
    <w:rsid w:val="00185889"/>
    <w:rsid w:val="00436168"/>
    <w:rsid w:val="005044F4"/>
    <w:rsid w:val="00907C18"/>
    <w:rsid w:val="009C690A"/>
    <w:rsid w:val="00A47AB7"/>
    <w:rsid w:val="00DF24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A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5889"/>
    <w:pPr>
      <w:spacing w:after="0" w:line="240" w:lineRule="auto"/>
    </w:pPr>
  </w:style>
  <w:style w:type="character" w:styleId="Hyperlink">
    <w:name w:val="Hyperlink"/>
    <w:basedOn w:val="DefaultParagraphFont"/>
    <w:uiPriority w:val="99"/>
    <w:semiHidden/>
    <w:unhideWhenUsed/>
    <w:rsid w:val="00185889"/>
    <w:rPr>
      <w:color w:val="0000FF"/>
      <w:u w:val="single"/>
    </w:rPr>
  </w:style>
  <w:style w:type="character" w:customStyle="1" w:styleId="headingendmark">
    <w:name w:val="headingendmark"/>
    <w:basedOn w:val="DefaultParagraphFont"/>
    <w:rsid w:val="009C690A"/>
  </w:style>
  <w:style w:type="paragraph" w:customStyle="1" w:styleId="headinganchor">
    <w:name w:val="headinganchor"/>
    <w:basedOn w:val="Normal"/>
    <w:rsid w:val="009C690A"/>
    <w:pPr>
      <w:spacing w:after="0" w:line="240" w:lineRule="auto"/>
    </w:pPr>
    <w:rPr>
      <w:rFonts w:ascii="Times New Roman" w:eastAsia="Times New Roman" w:hAnsi="Times New Roman" w:cs="Times New Roman"/>
      <w:sz w:val="24"/>
      <w:szCs w:val="24"/>
    </w:rPr>
  </w:style>
  <w:style w:type="character" w:customStyle="1" w:styleId="h2">
    <w:name w:val="h2"/>
    <w:basedOn w:val="DefaultParagraphFont"/>
    <w:rsid w:val="009C690A"/>
  </w:style>
  <w:style w:type="paragraph" w:customStyle="1" w:styleId="bulletindent1">
    <w:name w:val="bulletindent1"/>
    <w:basedOn w:val="Normal"/>
    <w:rsid w:val="009C690A"/>
    <w:pPr>
      <w:spacing w:after="0" w:line="240" w:lineRule="auto"/>
    </w:pPr>
    <w:rPr>
      <w:rFonts w:ascii="Times New Roman" w:eastAsia="Times New Roman" w:hAnsi="Times New Roman" w:cs="Times New Roman"/>
      <w:sz w:val="24"/>
      <w:szCs w:val="24"/>
    </w:rPr>
  </w:style>
  <w:style w:type="character" w:customStyle="1" w:styleId="glyph">
    <w:name w:val="glyph"/>
    <w:basedOn w:val="DefaultParagraphFont"/>
    <w:rsid w:val="009C690A"/>
  </w:style>
  <w:style w:type="character" w:customStyle="1" w:styleId="nowrap">
    <w:name w:val="nowrap"/>
    <w:basedOn w:val="DefaultParagraphFont"/>
    <w:rsid w:val="009C690A"/>
  </w:style>
  <w:style w:type="paragraph" w:customStyle="1" w:styleId="bulletindent2">
    <w:name w:val="bulletindent2"/>
    <w:basedOn w:val="Normal"/>
    <w:rsid w:val="009C690A"/>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6167762">
      <w:bodyDiv w:val="1"/>
      <w:marLeft w:val="0"/>
      <w:marRight w:val="0"/>
      <w:marTop w:val="0"/>
      <w:marBottom w:val="0"/>
      <w:divBdr>
        <w:top w:val="none" w:sz="0" w:space="0" w:color="auto"/>
        <w:left w:val="none" w:sz="0" w:space="0" w:color="auto"/>
        <w:bottom w:val="none" w:sz="0" w:space="0" w:color="auto"/>
        <w:right w:val="none" w:sz="0" w:space="0" w:color="auto"/>
      </w:divBdr>
      <w:divsChild>
        <w:div w:id="681667831">
          <w:marLeft w:val="0"/>
          <w:marRight w:val="0"/>
          <w:marTop w:val="0"/>
          <w:marBottom w:val="0"/>
          <w:divBdr>
            <w:top w:val="none" w:sz="0" w:space="0" w:color="auto"/>
            <w:left w:val="none" w:sz="0" w:space="0" w:color="auto"/>
            <w:bottom w:val="none" w:sz="0" w:space="0" w:color="auto"/>
            <w:right w:val="none" w:sz="0" w:space="0" w:color="auto"/>
          </w:divBdr>
          <w:divsChild>
            <w:div w:id="179170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il.piedmont.org/owa/redir.aspx?C=Xly0iLfh40aTOpVUCfJc6IZUZk-4rdIISWf-SizS5P9pBp586YnP8clQfFcwJkfeiIHR2vf4ENM.&amp;URL=http%3a%2f%2fwww.uptodate.com%2fcontents%2facute-respiratory-distress-syndrome-clinical-features-and-diagnosis-in-adults%2fabstract%2f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dc:creator>
  <cp:lastModifiedBy>Leah</cp:lastModifiedBy>
  <cp:revision>1</cp:revision>
  <dcterms:created xsi:type="dcterms:W3CDTF">2015-08-19T01:27:00Z</dcterms:created>
  <dcterms:modified xsi:type="dcterms:W3CDTF">2015-08-19T05:00:00Z</dcterms:modified>
</cp:coreProperties>
</file>